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0622A5C3" w:rsidR="00A276F4" w:rsidRPr="00A80D3B" w:rsidRDefault="00A276F4" w:rsidP="00A276F4">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sidR="007A1004">
        <w:rPr>
          <w:rFonts w:ascii="Arial" w:hAnsi="Arial" w:cs="Arial"/>
          <w:b/>
          <w:bCs/>
          <w:sz w:val="28"/>
        </w:rPr>
        <w:t>10</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7A1004" w:rsidRPr="007A1004">
        <w:rPr>
          <w:rFonts w:ascii="Arial" w:hAnsi="Arial" w:cs="Arial"/>
          <w:b/>
          <w:bCs/>
          <w:sz w:val="28"/>
        </w:rPr>
        <w:t>R1-2205814</w:t>
      </w:r>
    </w:p>
    <w:p w14:paraId="71FA3278" w14:textId="15F0D9DD"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7A1004">
        <w:rPr>
          <w:rFonts w:ascii="Arial" w:eastAsia="MS Mincho" w:hAnsi="Arial" w:cs="Arial"/>
          <w:b/>
          <w:bCs/>
          <w:sz w:val="28"/>
        </w:rPr>
        <w:t>Aug</w:t>
      </w:r>
      <w:r w:rsidRPr="00A80D3B">
        <w:rPr>
          <w:rFonts w:ascii="Arial" w:eastAsia="MS Mincho" w:hAnsi="Arial" w:cs="Arial"/>
          <w:b/>
          <w:bCs/>
          <w:sz w:val="28"/>
        </w:rPr>
        <w:t xml:space="preserve"> </w:t>
      </w:r>
      <w:r w:rsidR="007A1004">
        <w:rPr>
          <w:rFonts w:ascii="Arial" w:eastAsia="MS Mincho" w:hAnsi="Arial" w:cs="Arial"/>
          <w:b/>
          <w:bCs/>
          <w:sz w:val="28"/>
        </w:rPr>
        <w:t>22</w:t>
      </w:r>
      <w:r w:rsidR="007A1004">
        <w:rPr>
          <w:rFonts w:ascii="Arial" w:eastAsia="MS Mincho" w:hAnsi="Arial" w:cs="Arial"/>
          <w:b/>
          <w:bCs/>
          <w:sz w:val="28"/>
          <w:vertAlign w:val="superscript"/>
        </w:rPr>
        <w:t>nd</w:t>
      </w:r>
      <w:r w:rsidRPr="00A80D3B">
        <w:rPr>
          <w:rFonts w:ascii="Arial" w:eastAsia="MS Mincho" w:hAnsi="Arial" w:cs="Arial"/>
          <w:b/>
          <w:bCs/>
          <w:sz w:val="28"/>
        </w:rPr>
        <w:t xml:space="preserve"> – 2</w:t>
      </w:r>
      <w:r w:rsidR="007A1004">
        <w:rPr>
          <w:rFonts w:ascii="Arial" w:eastAsia="MS Mincho" w:hAnsi="Arial" w:cs="Arial"/>
          <w:b/>
          <w:bCs/>
          <w:sz w:val="28"/>
        </w:rPr>
        <w:t>6</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r w:rsidR="007A1004">
        <w:rPr>
          <w:rFonts w:eastAsia="MS Gothic"/>
          <w:noProof w:val="0"/>
          <w:sz w:val="24"/>
        </w:rPr>
        <w:t>Kumu Networks</w:t>
      </w:r>
      <w:r w:rsidRPr="00034B54">
        <w:rPr>
          <w:rFonts w:eastAsia="MS Gothic" w:hint="eastAsia"/>
          <w:noProof w:val="0"/>
          <w:sz w:val="24"/>
          <w:lang w:eastAsia="ja-JP"/>
        </w:rPr>
        <w:t>, INC.</w:t>
      </w:r>
    </w:p>
    <w:p w14:paraId="1632BD4A" w14:textId="276832C7"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7A1004" w:rsidRPr="007A1004">
        <w:rPr>
          <w:sz w:val="24"/>
          <w:lang w:val="en-US"/>
        </w:rPr>
        <w:t>Evaluation methodology for NR duplex evolution</w:t>
      </w:r>
    </w:p>
    <w:p w14:paraId="33948831" w14:textId="137A1C4C"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0" w:name="Source"/>
      <w:bookmarkEnd w:id="0"/>
      <w:r w:rsidR="00D02352" w:rsidRPr="00393010">
        <w:rPr>
          <w:sz w:val="24"/>
          <w:lang w:val="en-US"/>
        </w:rPr>
        <w:tab/>
      </w:r>
      <w:r w:rsidR="00770488">
        <w:rPr>
          <w:rFonts w:hint="eastAsia"/>
          <w:sz w:val="24"/>
          <w:lang w:val="en-US" w:eastAsia="ja-JP"/>
        </w:rPr>
        <w:t>9</w:t>
      </w:r>
      <w:r w:rsidR="00DB7C55" w:rsidRPr="00DB7C55">
        <w:rPr>
          <w:sz w:val="24"/>
          <w:lang w:val="en-US"/>
        </w:rPr>
        <w:t>.</w:t>
      </w:r>
      <w:r w:rsidR="00CD0F81">
        <w:rPr>
          <w:rFonts w:hint="eastAsia"/>
          <w:sz w:val="24"/>
          <w:lang w:val="en-US" w:eastAsia="ja-JP"/>
        </w:rPr>
        <w:t>3</w:t>
      </w:r>
      <w:r w:rsidR="00DB7C55" w:rsidRPr="00DB7C55">
        <w:rPr>
          <w:sz w:val="24"/>
          <w:lang w:val="en-US"/>
        </w:rPr>
        <w:t>.</w:t>
      </w:r>
      <w:r w:rsidR="007A1004">
        <w:rPr>
          <w:sz w:val="24"/>
          <w:lang w:val="en-US"/>
        </w:rPr>
        <w:t>1</w:t>
      </w:r>
    </w:p>
    <w:p w14:paraId="64397E24" w14:textId="465B8075"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00CAE8BF" w14:textId="77777777" w:rsidR="00EB1DA7" w:rsidRDefault="001D2A61" w:rsidP="00DE4426">
      <w:pPr>
        <w:pStyle w:val="Heading1"/>
        <w:numPr>
          <w:ilvl w:val="0"/>
          <w:numId w:val="6"/>
        </w:numPr>
        <w:tabs>
          <w:tab w:val="num" w:pos="425"/>
        </w:tabs>
        <w:spacing w:before="180" w:after="120"/>
        <w:ind w:left="0" w:firstLine="0"/>
        <w:jc w:val="both"/>
        <w:rPr>
          <w:rFonts w:eastAsia="MS Mincho"/>
          <w:b/>
          <w:bCs/>
          <w:szCs w:val="24"/>
          <w:lang w:val="en-US"/>
        </w:rPr>
      </w:pPr>
      <w:r w:rsidRPr="00EB1DA7">
        <w:rPr>
          <w:rFonts w:eastAsia="MS Mincho" w:hint="eastAsia"/>
          <w:b/>
          <w:bCs/>
          <w:szCs w:val="24"/>
          <w:lang w:val="en-US"/>
        </w:rPr>
        <w:t>Introduction</w:t>
      </w:r>
    </w:p>
    <w:p w14:paraId="7D93C34B" w14:textId="18B6628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At RAN#94e meeting, a new SID [1] on “</w:t>
      </w:r>
      <w:r w:rsidR="00CD0F81" w:rsidRPr="00CD0F81">
        <w:rPr>
          <w:rFonts w:eastAsia="SimSun"/>
          <w:sz w:val="22"/>
          <w:szCs w:val="22"/>
          <w:lang w:val="en-US" w:eastAsia="zh-CN"/>
        </w:rPr>
        <w:t>Study on evolution of NR duplex operation</w:t>
      </w:r>
      <w:r>
        <w:rPr>
          <w:rFonts w:eastAsia="SimSun"/>
          <w:sz w:val="22"/>
          <w:szCs w:val="22"/>
          <w:lang w:val="en-US" w:eastAsia="zh-CN"/>
        </w:rPr>
        <w:t>” was approved. The detailed objectives are as follows.</w:t>
      </w:r>
    </w:p>
    <w:p w14:paraId="551E08B1" w14:textId="7C40521A" w:rsidR="00770488" w:rsidRDefault="00770488" w:rsidP="00770488">
      <w:pPr>
        <w:spacing w:afterLines="50" w:after="120"/>
        <w:jc w:val="both"/>
        <w:rPr>
          <w:rFonts w:eastAsia="SimSun"/>
          <w:sz w:val="22"/>
          <w:szCs w:val="22"/>
          <w:lang w:val="en-US" w:eastAsia="zh-CN"/>
        </w:rPr>
      </w:pPr>
    </w:p>
    <w:tbl>
      <w:tblPr>
        <w:tblStyle w:val="TableGrid"/>
        <w:tblW w:w="0" w:type="auto"/>
        <w:jc w:val="center"/>
        <w:tblLook w:val="04A0" w:firstRow="1" w:lastRow="0" w:firstColumn="1" w:lastColumn="0" w:noHBand="0" w:noVBand="1"/>
      </w:tblPr>
      <w:tblGrid>
        <w:gridCol w:w="9962"/>
      </w:tblGrid>
      <w:tr w:rsidR="00770488" w:rsidRPr="00A31D60" w14:paraId="3583FCE0" w14:textId="77777777" w:rsidTr="006D6C99">
        <w:trPr>
          <w:trHeight w:val="1833"/>
          <w:jc w:val="center"/>
        </w:trPr>
        <w:tc>
          <w:tcPr>
            <w:tcW w:w="9962" w:type="dxa"/>
          </w:tcPr>
          <w:p w14:paraId="4D817166" w14:textId="77777777" w:rsidR="00CD0F81" w:rsidRPr="00CD0F81" w:rsidRDefault="00CD0F81" w:rsidP="00CD0F81">
            <w:pPr>
              <w:spacing w:after="0"/>
              <w:ind w:right="-99"/>
              <w:jc w:val="both"/>
              <w:rPr>
                <w:bCs/>
                <w:sz w:val="21"/>
                <w:szCs w:val="21"/>
                <w:lang w:eastAsia="ko-KR"/>
              </w:rPr>
            </w:pPr>
            <w:bookmarkStart w:id="2" w:name="_Hlk89819652"/>
            <w:r w:rsidRPr="00CD0F81">
              <w:rPr>
                <w:sz w:val="21"/>
                <w:szCs w:val="21"/>
              </w:rPr>
              <w:t>The objective of this study is to identify and evaluate the potential enhancements to support duplex evolution for NR TDD in unpaired spectrum.</w:t>
            </w:r>
          </w:p>
          <w:p w14:paraId="79E83044" w14:textId="77777777" w:rsidR="00CD0F81" w:rsidRPr="00CD0F81" w:rsidRDefault="00CD0F81" w:rsidP="00CD0F81">
            <w:pPr>
              <w:spacing w:after="0"/>
              <w:ind w:right="-99"/>
              <w:jc w:val="both"/>
              <w:rPr>
                <w:bCs/>
                <w:sz w:val="21"/>
                <w:szCs w:val="21"/>
                <w:lang w:eastAsia="ko-KR"/>
              </w:rPr>
            </w:pPr>
          </w:p>
          <w:p w14:paraId="5B909537" w14:textId="77777777" w:rsidR="00CD0F81" w:rsidRPr="00CD0F81" w:rsidRDefault="00CD0F81" w:rsidP="00CD0F81">
            <w:pPr>
              <w:spacing w:after="0"/>
              <w:ind w:right="-99"/>
              <w:jc w:val="both"/>
              <w:rPr>
                <w:bCs/>
                <w:sz w:val="21"/>
                <w:szCs w:val="21"/>
                <w:lang w:eastAsia="ko-KR"/>
              </w:rPr>
            </w:pPr>
            <w:r w:rsidRPr="00CD0F81">
              <w:rPr>
                <w:bCs/>
                <w:sz w:val="21"/>
                <w:szCs w:val="21"/>
                <w:lang w:eastAsia="ko-KR"/>
              </w:rPr>
              <w:t>In this study, the followings are assumed:</w:t>
            </w:r>
          </w:p>
          <w:p w14:paraId="54B94A34"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Duplex enhancement at the gNB side</w:t>
            </w:r>
          </w:p>
          <w:p w14:paraId="636083F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Half duplex operation at the UE side</w:t>
            </w:r>
          </w:p>
          <w:p w14:paraId="08B32A6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No restriction on frequency ranges</w:t>
            </w:r>
          </w:p>
          <w:p w14:paraId="5C6E16BE" w14:textId="77777777" w:rsidR="00CD0F81" w:rsidRPr="00CD0F81" w:rsidRDefault="00CD0F81" w:rsidP="00CD0F81">
            <w:pPr>
              <w:spacing w:after="0"/>
              <w:ind w:right="-99"/>
              <w:jc w:val="both"/>
              <w:rPr>
                <w:bCs/>
                <w:sz w:val="21"/>
                <w:szCs w:val="21"/>
                <w:lang w:eastAsia="ko-KR"/>
              </w:rPr>
            </w:pPr>
          </w:p>
          <w:p w14:paraId="066B5DC1" w14:textId="77777777" w:rsidR="00CD0F81" w:rsidRPr="00CD0F81" w:rsidRDefault="00CD0F81" w:rsidP="00CD0F81">
            <w:pPr>
              <w:spacing w:after="0"/>
              <w:ind w:right="-99"/>
              <w:jc w:val="both"/>
              <w:rPr>
                <w:bCs/>
                <w:sz w:val="21"/>
                <w:szCs w:val="21"/>
                <w:lang w:eastAsia="ko-KR"/>
              </w:rPr>
            </w:pPr>
            <w:r w:rsidRPr="00CD0F81">
              <w:rPr>
                <w:rFonts w:hint="eastAsia"/>
                <w:bCs/>
                <w:sz w:val="21"/>
                <w:szCs w:val="21"/>
                <w:lang w:eastAsia="ko-KR"/>
              </w:rPr>
              <w:t xml:space="preserve">The detailed objectives are as </w:t>
            </w:r>
            <w:r w:rsidRPr="00CD0F81">
              <w:rPr>
                <w:bCs/>
                <w:sz w:val="21"/>
                <w:szCs w:val="21"/>
                <w:lang w:eastAsia="ko-KR"/>
              </w:rPr>
              <w:t>follows</w:t>
            </w:r>
            <w:r w:rsidRPr="00CD0F81">
              <w:rPr>
                <w:rFonts w:hint="eastAsia"/>
                <w:bCs/>
                <w:sz w:val="21"/>
                <w:szCs w:val="21"/>
                <w:lang w:eastAsia="ko-KR"/>
              </w:rPr>
              <w:t>:</w:t>
            </w:r>
          </w:p>
          <w:p w14:paraId="5FF869B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Identify applicable and relevant deployment scenarios (RAN1).</w:t>
            </w:r>
          </w:p>
          <w:p w14:paraId="57FC589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Develop evaluation methodology for duplex enhancement (RAN1).</w:t>
            </w:r>
          </w:p>
          <w:p w14:paraId="06DF5ACC" w14:textId="77777777" w:rsidR="00CD0F81" w:rsidRPr="00CD0F81" w:rsidRDefault="00CD0F81" w:rsidP="001E0571">
            <w:pPr>
              <w:numPr>
                <w:ilvl w:val="0"/>
                <w:numId w:val="27"/>
              </w:numPr>
              <w:spacing w:after="0"/>
              <w:jc w:val="both"/>
              <w:rPr>
                <w:sz w:val="21"/>
                <w:szCs w:val="21"/>
                <w:lang w:val="en-US"/>
              </w:rPr>
            </w:pPr>
            <w:r w:rsidRPr="00CD0F81">
              <w:rPr>
                <w:rFonts w:eastAsia="Malgun Gothic" w:hint="eastAsia"/>
                <w:sz w:val="21"/>
                <w:szCs w:val="21"/>
                <w:lang w:val="en-US" w:eastAsia="ko-KR"/>
              </w:rPr>
              <w:t xml:space="preserve">Study </w:t>
            </w:r>
            <w:r w:rsidRPr="00CD0F81">
              <w:rPr>
                <w:rFonts w:eastAsia="Malgun Gothic"/>
                <w:sz w:val="21"/>
                <w:szCs w:val="21"/>
                <w:lang w:val="en-US" w:eastAsia="ko-KR"/>
              </w:rPr>
              <w:t xml:space="preserve">the </w:t>
            </w:r>
            <w:proofErr w:type="spellStart"/>
            <w:r w:rsidRPr="00CD0F81">
              <w:rPr>
                <w:rFonts w:eastAsia="Malgun Gothic"/>
                <w:sz w:val="21"/>
                <w:szCs w:val="21"/>
                <w:lang w:val="en-US" w:eastAsia="ko-KR"/>
              </w:rPr>
              <w:t>subband</w:t>
            </w:r>
            <w:proofErr w:type="spellEnd"/>
            <w:r w:rsidRPr="00CD0F81">
              <w:rPr>
                <w:rFonts w:eastAsia="Malgun Gothic"/>
                <w:sz w:val="21"/>
                <w:szCs w:val="21"/>
                <w:lang w:val="en-US" w:eastAsia="ko-KR"/>
              </w:rPr>
              <w:t xml:space="preserve"> non-overlapping full duplex and </w:t>
            </w:r>
            <w:bookmarkStart w:id="3" w:name="_Hlk89796625"/>
            <w:r w:rsidRPr="00CD0F81">
              <w:rPr>
                <w:rFonts w:eastAsia="Malgun Gothic"/>
                <w:sz w:val="21"/>
                <w:szCs w:val="21"/>
                <w:lang w:val="en-US" w:eastAsia="ko-KR"/>
              </w:rPr>
              <w:t xml:space="preserve">potential enhancements on </w:t>
            </w:r>
            <w:r w:rsidRPr="00CD0F81">
              <w:rPr>
                <w:rFonts w:eastAsia="Malgun Gothic"/>
                <w:bCs/>
                <w:sz w:val="21"/>
                <w:szCs w:val="21"/>
                <w:lang w:eastAsia="ko-KR"/>
              </w:rPr>
              <w:t>dynamic/flexible TDD</w:t>
            </w:r>
            <w:bookmarkEnd w:id="3"/>
            <w:r w:rsidRPr="00CD0F81">
              <w:rPr>
                <w:rFonts w:eastAsia="Malgun Gothic"/>
                <w:bCs/>
                <w:sz w:val="21"/>
                <w:szCs w:val="21"/>
                <w:lang w:eastAsia="ko-KR"/>
              </w:rPr>
              <w:t xml:space="preserve"> (RAN1, RAN4).</w:t>
            </w:r>
          </w:p>
          <w:p w14:paraId="41AAF197"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Identify possible schemes and evaluate their feasibility and performances (RAN1).</w:t>
            </w:r>
          </w:p>
          <w:p w14:paraId="56031182"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Study inter-gNB and inter-UE CLI handling and identify solutions to manage them (RAN1). </w:t>
            </w:r>
          </w:p>
          <w:p w14:paraId="4EC39865" w14:textId="77777777" w:rsidR="00CD0F81" w:rsidRPr="00CD0F81" w:rsidRDefault="00CD0F81" w:rsidP="001E0571">
            <w:pPr>
              <w:pStyle w:val="ListParagraph"/>
              <w:numPr>
                <w:ilvl w:val="1"/>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Consider intra-</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in case of the </w:t>
            </w:r>
            <w:proofErr w:type="spellStart"/>
            <w:r w:rsidRPr="00CD0F81">
              <w:rPr>
                <w:rFonts w:eastAsia="Malgun Gothic"/>
                <w:sz w:val="21"/>
                <w:szCs w:val="21"/>
                <w:lang w:val="en-US" w:eastAsia="ko-KR"/>
              </w:rPr>
              <w:t>subband</w:t>
            </w:r>
            <w:proofErr w:type="spellEnd"/>
            <w:r w:rsidRPr="00CD0F81">
              <w:rPr>
                <w:rFonts w:eastAsia="Malgun Gothic"/>
                <w:sz w:val="21"/>
                <w:szCs w:val="21"/>
                <w:lang w:val="en-US" w:eastAsia="ko-KR"/>
              </w:rPr>
              <w:t xml:space="preserve"> non-overlapping full duplex</w:t>
            </w:r>
            <w:r w:rsidRPr="00CD0F81">
              <w:rPr>
                <w:rFonts w:eastAsia="Malgun Gothic"/>
                <w:bCs/>
                <w:sz w:val="21"/>
                <w:szCs w:val="21"/>
                <w:lang w:eastAsia="ko-KR"/>
              </w:rPr>
              <w:t>.</w:t>
            </w:r>
          </w:p>
          <w:p w14:paraId="40BA314F"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performance of the identified schemes as well as the impact on legacy operation assuming their co-existence in co-channel and adjacent channels (RAN1).</w:t>
            </w:r>
          </w:p>
          <w:p w14:paraId="42027CA4" w14:textId="77777777" w:rsidR="00CD0F81" w:rsidRPr="00CD0F81" w:rsidRDefault="00CD0F81" w:rsidP="001E0571">
            <w:pPr>
              <w:pStyle w:val="ListParagraph"/>
              <w:numPr>
                <w:ilvl w:val="0"/>
                <w:numId w:val="26"/>
              </w:numPr>
              <w:spacing w:after="0"/>
              <w:ind w:leftChars="0"/>
              <w:contextualSpacing/>
              <w:rPr>
                <w:rFonts w:eastAsia="Malgun Gothic"/>
                <w:bCs/>
                <w:sz w:val="21"/>
                <w:szCs w:val="21"/>
                <w:lang w:eastAsia="ko-KR"/>
              </w:rPr>
            </w:pPr>
            <w:r w:rsidRPr="00CD0F81">
              <w:rPr>
                <w:rFonts w:eastAsia="Malgun Gothic"/>
                <w:bCs/>
                <w:sz w:val="21"/>
                <w:szCs w:val="21"/>
                <w:lang w:eastAsia="ko-KR"/>
              </w:rPr>
              <w:t>Study the feasibility of and impact on RF requirements considering adjacent-channel co-existence with the legacy operation (RAN4).</w:t>
            </w:r>
          </w:p>
          <w:p w14:paraId="74746A5B"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feasibility of and impact on RF requirements considering the self-interference, the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the inter-operator CLI at </w:t>
            </w:r>
            <w:proofErr w:type="spellStart"/>
            <w:r w:rsidRPr="00CD0F81">
              <w:rPr>
                <w:rFonts w:eastAsia="Malgun Gothic"/>
                <w:bCs/>
                <w:sz w:val="21"/>
                <w:szCs w:val="21"/>
                <w:lang w:eastAsia="ko-KR"/>
              </w:rPr>
              <w:t>gNB</w:t>
            </w:r>
            <w:proofErr w:type="spellEnd"/>
            <w:r w:rsidRPr="00CD0F81">
              <w:rPr>
                <w:rFonts w:eastAsia="Malgun Gothic"/>
                <w:bCs/>
                <w:sz w:val="21"/>
                <w:szCs w:val="21"/>
                <w:lang w:eastAsia="ko-KR"/>
              </w:rPr>
              <w:t xml:space="preserve"> and the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inter-operator CLI at UE (RAN4).</w:t>
            </w:r>
          </w:p>
          <w:p w14:paraId="3121098A" w14:textId="77777777" w:rsidR="00CD0F81" w:rsidRPr="00CD0F81" w:rsidRDefault="00CD0F81" w:rsidP="001E0571">
            <w:pPr>
              <w:pStyle w:val="ListParagraph"/>
              <w:numPr>
                <w:ilvl w:val="0"/>
                <w:numId w:val="28"/>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5B77BCF0" w14:textId="77777777" w:rsidR="00CD0F81" w:rsidRPr="00CD0F81" w:rsidRDefault="00CD0F81" w:rsidP="001E0571">
            <w:pPr>
              <w:pStyle w:val="ListParagraph"/>
              <w:numPr>
                <w:ilvl w:val="0"/>
                <w:numId w:val="28"/>
              </w:numPr>
              <w:spacing w:after="0"/>
              <w:ind w:leftChars="0"/>
              <w:contextualSpacing/>
              <w:jc w:val="both"/>
              <w:rPr>
                <w:sz w:val="21"/>
                <w:szCs w:val="21"/>
                <w:lang w:val="en-US"/>
              </w:rPr>
            </w:pPr>
            <w:r w:rsidRPr="00CD0F81">
              <w:rPr>
                <w:sz w:val="21"/>
                <w:szCs w:val="21"/>
                <w:lang w:val="en-US"/>
              </w:rPr>
              <w:t>Summarize the regulatory aspects that have to be considered for deploying the identified duplex enhancements in TDD unpaired spectrum (RAN4).</w:t>
            </w:r>
          </w:p>
          <w:p w14:paraId="1B9819CF" w14:textId="77777777" w:rsidR="00CD0F81" w:rsidRPr="00CD0F81" w:rsidRDefault="00CD0F81" w:rsidP="00CD0F81">
            <w:pPr>
              <w:overflowPunct/>
              <w:autoSpaceDE/>
              <w:autoSpaceDN/>
              <w:adjustRightInd/>
              <w:spacing w:after="0" w:line="256" w:lineRule="auto"/>
              <w:ind w:right="-99"/>
              <w:textAlignment w:val="auto"/>
              <w:rPr>
                <w:sz w:val="21"/>
                <w:szCs w:val="21"/>
                <w:lang w:val="en-US"/>
              </w:rPr>
            </w:pPr>
          </w:p>
          <w:p w14:paraId="63725DC3" w14:textId="793C3CBA" w:rsidR="00770488" w:rsidRPr="00CD0F81" w:rsidRDefault="00CD0F81" w:rsidP="00CD0F81">
            <w:pPr>
              <w:spacing w:after="0"/>
              <w:jc w:val="both"/>
              <w:rPr>
                <w:rFonts w:eastAsia="Malgun Gothic"/>
                <w:bCs/>
                <w:lang w:eastAsia="ko-KR"/>
              </w:rPr>
            </w:pPr>
            <w:r w:rsidRPr="00CD0F81">
              <w:rPr>
                <w:rFonts w:eastAsia="Malgun Gothic"/>
                <w:bCs/>
                <w:sz w:val="21"/>
                <w:szCs w:val="21"/>
                <w:lang w:eastAsia="ko-KR"/>
              </w:rPr>
              <w:t xml:space="preserve">Note: For potential enhancements on dynamic/flexible TDD, utilize the outcome of discussion in Rel-15 and Rel-16 while avoiding the repetition of the same discussion. </w:t>
            </w:r>
            <w:bookmarkEnd w:id="2"/>
          </w:p>
        </w:tc>
      </w:tr>
    </w:tbl>
    <w:p w14:paraId="0C54D72D" w14:textId="77777777" w:rsidR="00770488" w:rsidRDefault="00770488" w:rsidP="00770488">
      <w:pPr>
        <w:spacing w:afterLines="50" w:after="120"/>
        <w:jc w:val="both"/>
        <w:rPr>
          <w:rFonts w:eastAsia="SimSun"/>
          <w:sz w:val="22"/>
          <w:szCs w:val="22"/>
          <w:lang w:val="en-US" w:eastAsia="zh-CN"/>
        </w:rPr>
      </w:pPr>
    </w:p>
    <w:p w14:paraId="5ADBD6D0" w14:textId="23D7EA7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 xml:space="preserve">In this contribution, we discuss </w:t>
      </w:r>
      <w:r w:rsidR="00C86133">
        <w:rPr>
          <w:rFonts w:eastAsia="SimSun"/>
          <w:sz w:val="22"/>
          <w:szCs w:val="22"/>
          <w:lang w:val="en-US" w:eastAsia="zh-CN"/>
        </w:rPr>
        <w:t xml:space="preserve">on the </w:t>
      </w:r>
      <w:r w:rsidR="00CD0F81" w:rsidRPr="00CD0F81">
        <w:rPr>
          <w:rFonts w:eastAsia="SimSun"/>
          <w:sz w:val="22"/>
          <w:szCs w:val="22"/>
          <w:lang w:val="en-US" w:eastAsia="zh-CN"/>
        </w:rPr>
        <w:t xml:space="preserve">evaluation </w:t>
      </w:r>
      <w:r w:rsidR="009140D8">
        <w:rPr>
          <w:rFonts w:eastAsia="SimSun"/>
          <w:sz w:val="22"/>
          <w:szCs w:val="22"/>
          <w:lang w:val="en-US" w:eastAsia="zh-CN"/>
        </w:rPr>
        <w:t xml:space="preserve">methodology </w:t>
      </w:r>
      <w:r w:rsidR="00CD0F81" w:rsidRPr="00CD0F81">
        <w:rPr>
          <w:rFonts w:eastAsia="SimSun"/>
          <w:sz w:val="22"/>
          <w:szCs w:val="22"/>
          <w:lang w:val="en-US" w:eastAsia="zh-CN"/>
        </w:rPr>
        <w:t>o</w:t>
      </w:r>
      <w:r w:rsidR="00C86133">
        <w:rPr>
          <w:rFonts w:eastAsia="SimSun"/>
          <w:sz w:val="22"/>
          <w:szCs w:val="22"/>
          <w:lang w:val="en-US" w:eastAsia="zh-CN"/>
        </w:rPr>
        <w:t>f</w:t>
      </w:r>
      <w:r w:rsidR="00CD0F81" w:rsidRPr="00CD0F81">
        <w:rPr>
          <w:rFonts w:eastAsia="SimSun"/>
          <w:sz w:val="22"/>
          <w:szCs w:val="22"/>
          <w:lang w:val="en-US" w:eastAsia="zh-CN"/>
        </w:rPr>
        <w:t xml:space="preserve"> NR duplex evolution</w:t>
      </w:r>
      <w:r>
        <w:rPr>
          <w:lang w:val="en-US"/>
        </w:rPr>
        <w:t>.</w:t>
      </w:r>
    </w:p>
    <w:p w14:paraId="763EDAF0" w14:textId="77777777" w:rsidR="002B07F3" w:rsidRPr="00CD0F81" w:rsidRDefault="002B07F3" w:rsidP="00127DA7">
      <w:pPr>
        <w:spacing w:afterLines="50" w:after="120"/>
        <w:jc w:val="both"/>
        <w:rPr>
          <w:rFonts w:eastAsiaTheme="minorEastAsia"/>
          <w:sz w:val="22"/>
          <w:szCs w:val="22"/>
          <w:lang w:val="en-US"/>
        </w:rPr>
      </w:pPr>
    </w:p>
    <w:p w14:paraId="173715F6" w14:textId="37523105" w:rsidR="00A544EF" w:rsidRDefault="00A544EF" w:rsidP="005025F7">
      <w:pPr>
        <w:pStyle w:val="Heading1"/>
        <w:numPr>
          <w:ilvl w:val="0"/>
          <w:numId w:val="6"/>
        </w:numPr>
        <w:spacing w:before="180" w:after="120"/>
        <w:rPr>
          <w:rFonts w:eastAsia="MS Mincho"/>
          <w:b/>
          <w:bCs/>
          <w:szCs w:val="24"/>
          <w:lang w:val="en-US"/>
        </w:rPr>
      </w:pPr>
      <w:r>
        <w:rPr>
          <w:rFonts w:eastAsia="MS Mincho"/>
          <w:b/>
          <w:bCs/>
          <w:szCs w:val="24"/>
          <w:lang w:val="en-US"/>
        </w:rPr>
        <w:lastRenderedPageBreak/>
        <w:t>Evaluation Methodology</w:t>
      </w:r>
    </w:p>
    <w:p w14:paraId="65E471EE" w14:textId="4EE05BDA" w:rsidR="00690D20" w:rsidRDefault="00162FC2" w:rsidP="00A544EF">
      <w:pPr>
        <w:pStyle w:val="Heading1"/>
        <w:numPr>
          <w:ilvl w:val="1"/>
          <w:numId w:val="6"/>
        </w:numPr>
        <w:spacing w:before="180" w:after="120"/>
        <w:rPr>
          <w:rFonts w:eastAsia="MS Mincho"/>
          <w:b/>
          <w:bCs/>
          <w:szCs w:val="24"/>
          <w:lang w:val="en-US"/>
        </w:rPr>
      </w:pPr>
      <w:r>
        <w:rPr>
          <w:rFonts w:eastAsia="MS Mincho"/>
          <w:b/>
          <w:bCs/>
          <w:szCs w:val="24"/>
          <w:lang w:val="en-US"/>
        </w:rPr>
        <w:t>Overview</w:t>
      </w:r>
    </w:p>
    <w:p w14:paraId="7012BA85" w14:textId="0B8C3BD0" w:rsidR="00630E89" w:rsidRDefault="00630E89" w:rsidP="00630E89">
      <w:pPr>
        <w:rPr>
          <w:lang w:val="en-US"/>
        </w:rPr>
      </w:pPr>
      <w:r>
        <w:rPr>
          <w:lang w:val="en-US"/>
        </w:rPr>
        <w:t xml:space="preserve">During </w:t>
      </w:r>
      <w:r w:rsidR="001166D4">
        <w:rPr>
          <w:lang w:val="en-US"/>
        </w:rPr>
        <w:t>meeting #109e</w:t>
      </w:r>
      <w:r>
        <w:rPr>
          <w:lang w:val="en-US"/>
        </w:rPr>
        <w:t xml:space="preserve"> discussions, different deployment scenarios have been proposed including macro cells with and without Massive MIMO, micro cells, small cells, IAB’s etc. Many of these deployment scenarios can benefit from </w:t>
      </w:r>
      <w:proofErr w:type="spellStart"/>
      <w:r>
        <w:rPr>
          <w:lang w:val="en-US"/>
        </w:rPr>
        <w:t>subband</w:t>
      </w:r>
      <w:proofErr w:type="spellEnd"/>
      <w:r>
        <w:rPr>
          <w:lang w:val="en-US"/>
        </w:rPr>
        <w:t xml:space="preserve"> full duplex to reduce latency and improve coverage. </w:t>
      </w:r>
    </w:p>
    <w:p w14:paraId="12426F4D" w14:textId="19B48596" w:rsidR="00630E89" w:rsidRDefault="00630E89" w:rsidP="00630E89">
      <w:pPr>
        <w:rPr>
          <w:lang w:val="en-US"/>
        </w:rPr>
      </w:pPr>
    </w:p>
    <w:p w14:paraId="583D53E6" w14:textId="5748BB3B" w:rsidR="00630E89" w:rsidRDefault="00630E89" w:rsidP="00630E89">
      <w:pPr>
        <w:rPr>
          <w:lang w:val="en-US"/>
        </w:rPr>
      </w:pPr>
      <w:r>
        <w:rPr>
          <w:lang w:val="en-US"/>
        </w:rPr>
        <w:t xml:space="preserve">However, one of the main challenges with simultaneous transmission and uplink reception is the higher isolation requirements between transmit and receive antennas. Solutions proposed </w:t>
      </w:r>
      <w:r w:rsidR="002632D0">
        <w:rPr>
          <w:lang w:val="en-US"/>
        </w:rPr>
        <w:t>using purely</w:t>
      </w:r>
      <w:r>
        <w:rPr>
          <w:lang w:val="en-US"/>
        </w:rPr>
        <w:t xml:space="preserve"> </w:t>
      </w:r>
      <w:r w:rsidR="002632D0">
        <w:rPr>
          <w:lang w:val="en-US"/>
        </w:rPr>
        <w:t xml:space="preserve">spatial isolation such as </w:t>
      </w:r>
      <w:r>
        <w:rPr>
          <w:lang w:val="en-US"/>
        </w:rPr>
        <w:t>split</w:t>
      </w:r>
      <w:r w:rsidR="002632D0">
        <w:rPr>
          <w:lang w:val="en-US"/>
        </w:rPr>
        <w:t xml:space="preserve"> antenna</w:t>
      </w:r>
      <w:r>
        <w:rPr>
          <w:lang w:val="en-US"/>
        </w:rPr>
        <w:t xml:space="preserve"> panel architecture</w:t>
      </w:r>
      <w:r w:rsidR="002632D0">
        <w:rPr>
          <w:lang w:val="en-US"/>
        </w:rPr>
        <w:t xml:space="preserve"> may not fully</w:t>
      </w:r>
      <w:r w:rsidR="00C809C3">
        <w:rPr>
          <w:lang w:val="en-US"/>
        </w:rPr>
        <w:t xml:space="preserve"> </w:t>
      </w:r>
      <w:r w:rsidR="002632D0">
        <w:rPr>
          <w:lang w:val="en-US"/>
        </w:rPr>
        <w:t>realize the</w:t>
      </w:r>
      <w:r w:rsidR="00C809C3">
        <w:rPr>
          <w:lang w:val="en-US"/>
        </w:rPr>
        <w:t xml:space="preserve"> performance</w:t>
      </w:r>
      <w:r w:rsidR="002632D0">
        <w:rPr>
          <w:lang w:val="en-US"/>
        </w:rPr>
        <w:t xml:space="preserve"> of </w:t>
      </w:r>
      <w:proofErr w:type="spellStart"/>
      <w:r w:rsidR="002632D0">
        <w:rPr>
          <w:lang w:val="en-US"/>
        </w:rPr>
        <w:t>subband</w:t>
      </w:r>
      <w:proofErr w:type="spellEnd"/>
      <w:r w:rsidR="002632D0">
        <w:rPr>
          <w:lang w:val="en-US"/>
        </w:rPr>
        <w:t xml:space="preserve"> full duplexing</w:t>
      </w:r>
      <w:r w:rsidR="00C809C3">
        <w:rPr>
          <w:lang w:val="en-US"/>
        </w:rPr>
        <w:t xml:space="preserve">. </w:t>
      </w:r>
    </w:p>
    <w:p w14:paraId="7F630DF8" w14:textId="77777777" w:rsidR="00630E89" w:rsidRDefault="00630E89" w:rsidP="00630E89">
      <w:pPr>
        <w:rPr>
          <w:lang w:val="en-US"/>
        </w:rPr>
      </w:pPr>
    </w:p>
    <w:p w14:paraId="3D759034" w14:textId="065B779D" w:rsidR="00630E89" w:rsidRPr="00630E89" w:rsidRDefault="00A57724" w:rsidP="00630E89">
      <w:pPr>
        <w:rPr>
          <w:lang w:val="en-US"/>
        </w:rPr>
      </w:pPr>
      <w:r>
        <w:rPr>
          <w:lang w:val="en-US"/>
        </w:rPr>
        <w:t>I</w:t>
      </w:r>
      <w:r w:rsidR="002632D0">
        <w:rPr>
          <w:lang w:val="en-US"/>
        </w:rPr>
        <w:t xml:space="preserve">n order to reap the full benefits of </w:t>
      </w:r>
      <w:proofErr w:type="spellStart"/>
      <w:r w:rsidR="002632D0">
        <w:rPr>
          <w:lang w:val="en-US"/>
        </w:rPr>
        <w:t>subband</w:t>
      </w:r>
      <w:proofErr w:type="spellEnd"/>
      <w:r w:rsidR="002632D0">
        <w:rPr>
          <w:lang w:val="en-US"/>
        </w:rPr>
        <w:t xml:space="preserve"> full duplexing and avoid placing </w:t>
      </w:r>
      <w:r w:rsidR="00630E89">
        <w:rPr>
          <w:lang w:val="en-US"/>
        </w:rPr>
        <w:t xml:space="preserve">constraints </w:t>
      </w:r>
      <w:r w:rsidR="002632D0">
        <w:rPr>
          <w:lang w:val="en-US"/>
        </w:rPr>
        <w:t>that</w:t>
      </w:r>
      <w:r>
        <w:rPr>
          <w:lang w:val="en-US"/>
        </w:rPr>
        <w:t xml:space="preserve"> are </w:t>
      </w:r>
      <w:r w:rsidR="00630E89">
        <w:rPr>
          <w:lang w:val="en-US"/>
        </w:rPr>
        <w:t xml:space="preserve">likely to create </w:t>
      </w:r>
      <w:r>
        <w:rPr>
          <w:lang w:val="en-US"/>
        </w:rPr>
        <w:t xml:space="preserve">significant </w:t>
      </w:r>
      <w:r w:rsidR="00630E89">
        <w:rPr>
          <w:lang w:val="en-US"/>
        </w:rPr>
        <w:t xml:space="preserve">challenges for adoption of </w:t>
      </w:r>
      <w:proofErr w:type="spellStart"/>
      <w:r w:rsidR="00630E89">
        <w:rPr>
          <w:lang w:val="en-US"/>
        </w:rPr>
        <w:t>subband</w:t>
      </w:r>
      <w:proofErr w:type="spellEnd"/>
      <w:r w:rsidR="00630E89">
        <w:rPr>
          <w:lang w:val="en-US"/>
        </w:rPr>
        <w:t xml:space="preserve"> full duplex</w:t>
      </w:r>
      <w:r w:rsidR="002632D0">
        <w:rPr>
          <w:lang w:val="en-US"/>
        </w:rPr>
        <w:t>,</w:t>
      </w:r>
      <w:r w:rsidR="00C809C3">
        <w:rPr>
          <w:lang w:val="en-US"/>
        </w:rPr>
        <w:t xml:space="preserve"> </w:t>
      </w:r>
      <w:r w:rsidR="002632D0">
        <w:rPr>
          <w:lang w:val="en-US"/>
        </w:rPr>
        <w:t xml:space="preserve"> </w:t>
      </w:r>
      <w:r>
        <w:rPr>
          <w:lang w:val="en-US"/>
        </w:rPr>
        <w:t xml:space="preserve">we propose </w:t>
      </w:r>
      <w:r w:rsidR="00162FC2">
        <w:rPr>
          <w:lang w:val="en-US"/>
        </w:rPr>
        <w:t>evaluation methodologies</w:t>
      </w:r>
      <w:r>
        <w:rPr>
          <w:lang w:val="en-US"/>
        </w:rPr>
        <w:t xml:space="preserve"> that </w:t>
      </w:r>
      <w:r w:rsidR="00162FC2">
        <w:rPr>
          <w:lang w:val="en-US"/>
        </w:rPr>
        <w:t xml:space="preserve">can help compare </w:t>
      </w:r>
      <w:proofErr w:type="spellStart"/>
      <w:r w:rsidR="00162FC2">
        <w:rPr>
          <w:lang w:val="en-US"/>
        </w:rPr>
        <w:t>subband</w:t>
      </w:r>
      <w:proofErr w:type="spellEnd"/>
      <w:r w:rsidR="00162FC2">
        <w:rPr>
          <w:lang w:val="en-US"/>
        </w:rPr>
        <w:t xml:space="preserve"> full duplex performance for different antenna panels configurations while allowing for the use of existing self-interference cancellation technology with the objective of allowing systems to make appropriate antenna panel design choices that in many cases could result in the </w:t>
      </w:r>
      <w:r>
        <w:rPr>
          <w:lang w:val="en-US"/>
        </w:rPr>
        <w:t>avoid</w:t>
      </w:r>
      <w:r w:rsidR="002632D0">
        <w:rPr>
          <w:lang w:val="en-US"/>
        </w:rPr>
        <w:t>ance of</w:t>
      </w:r>
      <w:r w:rsidR="00162FC2">
        <w:rPr>
          <w:lang w:val="en-US"/>
        </w:rPr>
        <w:t xml:space="preserve"> the</w:t>
      </w:r>
      <w:r>
        <w:rPr>
          <w:lang w:val="en-US"/>
        </w:rPr>
        <w:t xml:space="preserve"> creati</w:t>
      </w:r>
      <w:r w:rsidR="00162FC2">
        <w:rPr>
          <w:lang w:val="en-US"/>
        </w:rPr>
        <w:t>on of</w:t>
      </w:r>
      <w:r>
        <w:rPr>
          <w:lang w:val="en-US"/>
        </w:rPr>
        <w:t xml:space="preserve"> divergent base-station antenna panel configurations</w:t>
      </w:r>
      <w:r w:rsidR="00C43D3C">
        <w:rPr>
          <w:lang w:val="en-US"/>
        </w:rPr>
        <w:t>,</w:t>
      </w:r>
      <w:r w:rsidR="00162FC2">
        <w:rPr>
          <w:lang w:val="en-US"/>
        </w:rPr>
        <w:t xml:space="preserve"> thus making it significantly easier for widespread adoption of </w:t>
      </w:r>
      <w:proofErr w:type="spellStart"/>
      <w:r w:rsidR="00162FC2">
        <w:rPr>
          <w:lang w:val="en-US"/>
        </w:rPr>
        <w:t>subband</w:t>
      </w:r>
      <w:proofErr w:type="spellEnd"/>
      <w:r w:rsidR="00162FC2">
        <w:rPr>
          <w:lang w:val="en-US"/>
        </w:rPr>
        <w:t xml:space="preserve"> full duplex. </w:t>
      </w:r>
    </w:p>
    <w:p w14:paraId="27126AFD" w14:textId="0444FE82" w:rsidR="00422BED" w:rsidRPr="000403CC" w:rsidRDefault="00FB252A" w:rsidP="00A544EF">
      <w:pPr>
        <w:pStyle w:val="Heading1"/>
        <w:numPr>
          <w:ilvl w:val="1"/>
          <w:numId w:val="6"/>
        </w:numPr>
        <w:spacing w:before="180" w:after="120"/>
        <w:rPr>
          <w:rFonts w:eastAsia="MS Mincho"/>
          <w:b/>
          <w:bCs/>
          <w:szCs w:val="24"/>
          <w:lang w:val="en-US"/>
        </w:rPr>
      </w:pPr>
      <w:r>
        <w:rPr>
          <w:rFonts w:eastAsia="MS Mincho"/>
          <w:b/>
          <w:bCs/>
          <w:szCs w:val="24"/>
          <w:lang w:val="en-US"/>
        </w:rPr>
        <w:t>Base station Antennas and Panels C</w:t>
      </w:r>
      <w:r w:rsidR="00263139">
        <w:rPr>
          <w:rFonts w:eastAsia="MS Mincho"/>
          <w:b/>
          <w:bCs/>
          <w:szCs w:val="24"/>
          <w:lang w:val="en-US"/>
        </w:rPr>
        <w:t xml:space="preserve">onfiguration </w:t>
      </w:r>
    </w:p>
    <w:p w14:paraId="0874B392" w14:textId="2745E09B" w:rsidR="002F0FB2" w:rsidRDefault="002F0FB2" w:rsidP="003714D0">
      <w:r>
        <w:t>Simply using separate antenna</w:t>
      </w:r>
      <w:r w:rsidR="005631DC">
        <w:t>s</w:t>
      </w:r>
      <w:r>
        <w:t xml:space="preserve"> on adjacent frequencies is not enough for FR1 </w:t>
      </w:r>
      <w:proofErr w:type="spellStart"/>
      <w:r w:rsidRPr="00FB252A">
        <w:t>subband</w:t>
      </w:r>
      <w:proofErr w:type="spellEnd"/>
      <w:r w:rsidRPr="00FB252A">
        <w:t xml:space="preserve"> non-overlapping full duplex</w:t>
      </w:r>
      <w:r>
        <w:t xml:space="preserve"> operation in base stations.  The</w:t>
      </w:r>
      <w:r w:rsidR="00FB252A">
        <w:t xml:space="preserve"> isolation requirements for making </w:t>
      </w:r>
      <w:proofErr w:type="spellStart"/>
      <w:r w:rsidR="00FB252A" w:rsidRPr="00FB252A">
        <w:t>subband</w:t>
      </w:r>
      <w:proofErr w:type="spellEnd"/>
      <w:r w:rsidR="00FB252A" w:rsidRPr="00FB252A">
        <w:t xml:space="preserve"> non-overlapping full duplex</w:t>
      </w:r>
      <w:r w:rsidR="00FB252A">
        <w:t xml:space="preserve"> systems work practically without compromising radio </w:t>
      </w:r>
      <w:r w:rsidR="00516155">
        <w:t xml:space="preserve">link performance. </w:t>
      </w:r>
    </w:p>
    <w:p w14:paraId="734A3349" w14:textId="77777777" w:rsidR="002F0FB2" w:rsidRDefault="002F0FB2" w:rsidP="003714D0"/>
    <w:p w14:paraId="4AEF78B7" w14:textId="2B807047" w:rsidR="002F0FB2" w:rsidRDefault="002F0FB2" w:rsidP="003714D0">
      <w:r>
        <w:t xml:space="preserve">In particular, while </w:t>
      </w:r>
      <w:r w:rsidR="00FB252A">
        <w:t>Massive MIMO antenna arrays do provide the ability of creating “spatial nulls” by manipulating some of the beamforming coefficients</w:t>
      </w:r>
      <w:r>
        <w:t xml:space="preserve"> and </w:t>
      </w:r>
      <w:r w:rsidR="00FB252A">
        <w:t xml:space="preserve">this technique can help with improving TX to RX isolation, it </w:t>
      </w:r>
      <w:r>
        <w:t xml:space="preserve">significantly </w:t>
      </w:r>
      <w:r w:rsidR="00FB252A">
        <w:t>compromises beamforming gain – up to 10dB for a 32</w:t>
      </w:r>
      <w:r w:rsidR="00516155">
        <w:t xml:space="preserve">x32 antenna array. </w:t>
      </w:r>
    </w:p>
    <w:p w14:paraId="1C90A367" w14:textId="77777777" w:rsidR="002F0FB2" w:rsidRDefault="002F0FB2" w:rsidP="003714D0"/>
    <w:p w14:paraId="1A734A7C" w14:textId="5FF6DD32" w:rsidR="00263139" w:rsidRDefault="00516155" w:rsidP="003714D0">
      <w:r>
        <w:t>S</w:t>
      </w:r>
      <w:r w:rsidR="00FB252A">
        <w:t>elf-interference cancellation at the RF layer can be used to mitigate thi</w:t>
      </w:r>
      <w:r>
        <w:t xml:space="preserve">s problem. Specifically, we can consider </w:t>
      </w:r>
      <w:r w:rsidR="00FB252A">
        <w:t>a joint approach</w:t>
      </w:r>
      <w:r>
        <w:t xml:space="preserve"> of</w:t>
      </w:r>
      <w:r w:rsidR="00FB252A">
        <w:t xml:space="preserve"> combining self-interference cancellation hardware with beamnulling to achieve the needed TX to RX isolation with a small additional hardware footprint. The joint approach allows the canceller hardware complexity to be linear with the number of antennas – an arrangement with </w:t>
      </w:r>
      <m:oMath>
        <m:r>
          <w:rPr>
            <w:rFonts w:ascii="Cambria Math" w:hAnsi="Cambria Math"/>
          </w:rPr>
          <m:t>M</m:t>
        </m:r>
      </m:oMath>
      <w:r w:rsidR="00FB252A">
        <w:t xml:space="preserve"> transmit and </w:t>
      </w:r>
      <m:oMath>
        <m:r>
          <w:rPr>
            <w:rFonts w:ascii="Cambria Math" w:hAnsi="Cambria Math"/>
          </w:rPr>
          <m:t>N</m:t>
        </m:r>
      </m:oMath>
      <w:r w:rsidR="00FB252A">
        <w:rPr>
          <w:rFonts w:eastAsiaTheme="minorEastAsia"/>
        </w:rPr>
        <w:t xml:space="preserve"> </w:t>
      </w:r>
      <w:r w:rsidR="00FB252A">
        <w:t xml:space="preserve">receive antennas needs </w:t>
      </w:r>
      <m:oMath>
        <m:r>
          <w:rPr>
            <w:rFonts w:ascii="Cambria Math" w:hAnsi="Cambria Math"/>
          </w:rPr>
          <m:t>M+N</m:t>
        </m:r>
      </m:oMath>
      <w:r w:rsidR="00FB252A">
        <w:t xml:space="preserve"> RF cancellers rather than </w:t>
      </w:r>
      <m:oMath>
        <m:r>
          <w:rPr>
            <w:rFonts w:ascii="Cambria Math" w:hAnsi="Cambria Math"/>
          </w:rPr>
          <m:t>M*N</m:t>
        </m:r>
      </m:oMath>
      <w:r w:rsidR="00FB252A">
        <w:t xml:space="preserve">. </w:t>
      </w:r>
    </w:p>
    <w:p w14:paraId="38738E92" w14:textId="73D970E5" w:rsidR="00FB252A" w:rsidRDefault="00FB252A" w:rsidP="003714D0"/>
    <w:p w14:paraId="77CCF028" w14:textId="155FAE8A" w:rsidR="002F0FB2" w:rsidRDefault="002F0FB2" w:rsidP="003714D0">
      <w:pPr>
        <w:rPr>
          <w:b/>
        </w:rPr>
      </w:pPr>
      <w:r w:rsidRPr="005631DC">
        <w:rPr>
          <w:b/>
        </w:rPr>
        <w:t xml:space="preserve">Observation 1: </w:t>
      </w:r>
      <w:r w:rsidR="005631DC" w:rsidRPr="005631DC">
        <w:rPr>
          <w:b/>
        </w:rPr>
        <w:t>Simply using separate antennas on adjacent frequencies provides insufficient isolation for FR1</w:t>
      </w:r>
    </w:p>
    <w:p w14:paraId="35904927" w14:textId="77777777" w:rsidR="005C4EE4" w:rsidRDefault="005C4EE4" w:rsidP="003714D0">
      <w:pPr>
        <w:rPr>
          <w:b/>
        </w:rPr>
      </w:pPr>
    </w:p>
    <w:p w14:paraId="4335909B" w14:textId="79602589" w:rsidR="005C4EE4" w:rsidRDefault="005C4EE4" w:rsidP="005C4EE4">
      <w:r>
        <w:rPr>
          <w:b/>
        </w:rPr>
        <w:t>Observation 2: Beamforming Gain may be compromised when beam nulling techniques are used to improve isolation</w:t>
      </w:r>
      <w:r w:rsidR="00E86E67">
        <w:rPr>
          <w:b/>
        </w:rPr>
        <w:t xml:space="preserve">. </w:t>
      </w:r>
      <w:r>
        <w:rPr>
          <w:b/>
        </w:rPr>
        <w:t xml:space="preserve">  </w:t>
      </w:r>
    </w:p>
    <w:p w14:paraId="12B79DE8" w14:textId="2931827B" w:rsidR="005631DC" w:rsidRPr="005631DC" w:rsidRDefault="005631DC" w:rsidP="003714D0">
      <w:pPr>
        <w:rPr>
          <w:b/>
        </w:rPr>
      </w:pPr>
    </w:p>
    <w:p w14:paraId="12CC3182" w14:textId="302A95C2" w:rsidR="005C4EE4" w:rsidRDefault="005631DC" w:rsidP="003714D0">
      <w:pPr>
        <w:rPr>
          <w:b/>
        </w:rPr>
      </w:pPr>
      <w:r w:rsidRPr="005631DC">
        <w:rPr>
          <w:b/>
        </w:rPr>
        <w:t xml:space="preserve">Observation </w:t>
      </w:r>
      <w:r w:rsidR="005C4EE4">
        <w:rPr>
          <w:b/>
        </w:rPr>
        <w:t>3</w:t>
      </w:r>
      <w:r w:rsidRPr="005631DC">
        <w:rPr>
          <w:b/>
        </w:rPr>
        <w:t xml:space="preserve">: For </w:t>
      </w:r>
      <w:r w:rsidR="00E86E67">
        <w:rPr>
          <w:b/>
        </w:rPr>
        <w:t xml:space="preserve">FR1 </w:t>
      </w:r>
      <w:r w:rsidRPr="005631DC">
        <w:rPr>
          <w:b/>
        </w:rPr>
        <w:t xml:space="preserve">Massive MIMO base-stations in </w:t>
      </w:r>
      <w:r w:rsidR="00E86E67">
        <w:rPr>
          <w:b/>
        </w:rPr>
        <w:t xml:space="preserve">particular, </w:t>
      </w:r>
      <w:r w:rsidRPr="005631DC">
        <w:rPr>
          <w:b/>
        </w:rPr>
        <w:t xml:space="preserve">using spatial nulling </w:t>
      </w:r>
      <w:r w:rsidR="00E86E67">
        <w:rPr>
          <w:b/>
        </w:rPr>
        <w:t xml:space="preserve">for </w:t>
      </w:r>
      <w:proofErr w:type="spellStart"/>
      <w:r w:rsidR="00E86E67">
        <w:rPr>
          <w:b/>
        </w:rPr>
        <w:t>subband</w:t>
      </w:r>
      <w:proofErr w:type="spellEnd"/>
      <w:r w:rsidR="00E86E67">
        <w:rPr>
          <w:b/>
        </w:rPr>
        <w:t xml:space="preserve"> full duplex without simultaneously maintaining beamforming gain </w:t>
      </w:r>
      <w:r w:rsidRPr="005631DC">
        <w:rPr>
          <w:b/>
        </w:rPr>
        <w:t>nearly eliminat</w:t>
      </w:r>
      <w:r w:rsidR="00E86E67">
        <w:rPr>
          <w:b/>
        </w:rPr>
        <w:t>es</w:t>
      </w:r>
      <w:r w:rsidRPr="005631DC">
        <w:rPr>
          <w:b/>
        </w:rPr>
        <w:t xml:space="preserve"> the coverage enhancement benefits of Massive MIMO base-stations. </w:t>
      </w:r>
      <w:r w:rsidR="00E86E67">
        <w:rPr>
          <w:b/>
        </w:rPr>
        <w:t xml:space="preserve">This is a serious drawback since one of the main drivers for FR1 Massive MIMO adoption is the higher beamforming gain used to “claw back” coverage and range. </w:t>
      </w:r>
      <w:r w:rsidR="002632D0" w:rsidRPr="005C4EE4">
        <w:rPr>
          <w:b/>
        </w:rPr>
        <w:t>Please see appendix for explanation.</w:t>
      </w:r>
    </w:p>
    <w:p w14:paraId="3E941135" w14:textId="77777777" w:rsidR="005C4EE4" w:rsidRDefault="005C4EE4" w:rsidP="003714D0">
      <w:pPr>
        <w:rPr>
          <w:b/>
        </w:rPr>
      </w:pPr>
    </w:p>
    <w:p w14:paraId="38C33918" w14:textId="77777777" w:rsidR="002632D0" w:rsidRDefault="002632D0" w:rsidP="003714D0">
      <w:pPr>
        <w:rPr>
          <w:b/>
        </w:rPr>
      </w:pPr>
    </w:p>
    <w:p w14:paraId="4431511A" w14:textId="77777777" w:rsidR="00FB252A" w:rsidRPr="00442A8F" w:rsidRDefault="00FB252A" w:rsidP="003714D0">
      <w:pPr>
        <w:rPr>
          <w:rFonts w:eastAsiaTheme="minorEastAsia"/>
          <w:sz w:val="22"/>
          <w:szCs w:val="22"/>
          <w:lang w:val="en-US"/>
        </w:rPr>
      </w:pPr>
    </w:p>
    <w:p w14:paraId="75AE6F68" w14:textId="2CB9532F" w:rsidR="00BF3EBF" w:rsidRDefault="00BF3EBF" w:rsidP="00BF3EBF">
      <w:pPr>
        <w:rPr>
          <w:rFonts w:eastAsia="Yu Mincho"/>
          <w:b/>
          <w:sz w:val="22"/>
          <w:szCs w:val="22"/>
          <w:lang w:val="en-US"/>
        </w:rPr>
      </w:pPr>
      <w:r>
        <w:rPr>
          <w:rFonts w:eastAsia="Yu Mincho"/>
          <w:b/>
          <w:sz w:val="22"/>
          <w:szCs w:val="22"/>
          <w:lang w:val="en-US"/>
        </w:rPr>
        <w:lastRenderedPageBreak/>
        <w:t xml:space="preserve">Proposal 1: Beamforming gain should be considered together with the antenna isolation used in the evaluation methodology and simulation results. </w:t>
      </w:r>
    </w:p>
    <w:p w14:paraId="2D706D33" w14:textId="77777777" w:rsidR="00BF3EBF" w:rsidRPr="00A06A83" w:rsidRDefault="00BF3EBF" w:rsidP="00BF3EBF">
      <w:pPr>
        <w:rPr>
          <w:rFonts w:eastAsia="Yu Mincho"/>
          <w:b/>
          <w:sz w:val="22"/>
          <w:szCs w:val="22"/>
          <w:lang w:val="en-US"/>
        </w:rPr>
      </w:pPr>
    </w:p>
    <w:p w14:paraId="44FC67D2" w14:textId="67769B6D" w:rsidR="009C6429" w:rsidRDefault="00F47019" w:rsidP="003714D0">
      <w:pPr>
        <w:rPr>
          <w:rFonts w:eastAsia="Yu Mincho"/>
          <w:b/>
          <w:sz w:val="22"/>
          <w:szCs w:val="22"/>
          <w:lang w:val="en-US"/>
        </w:rPr>
      </w:pPr>
      <w:r w:rsidRPr="005C4EE4">
        <w:rPr>
          <w:rFonts w:eastAsia="Yu Mincho"/>
          <w:b/>
          <w:sz w:val="22"/>
          <w:szCs w:val="22"/>
          <w:lang w:val="en-US"/>
        </w:rPr>
        <w:t xml:space="preserve">Proposal </w:t>
      </w:r>
      <w:r w:rsidR="00BF3EBF">
        <w:rPr>
          <w:rFonts w:eastAsia="Yu Mincho"/>
          <w:b/>
          <w:sz w:val="22"/>
          <w:szCs w:val="22"/>
          <w:lang w:val="en-US"/>
        </w:rPr>
        <w:t>2</w:t>
      </w:r>
      <w:r w:rsidRPr="005C4EE4">
        <w:rPr>
          <w:rFonts w:eastAsia="Yu Mincho"/>
          <w:b/>
          <w:sz w:val="22"/>
          <w:szCs w:val="22"/>
          <w:lang w:val="en-US"/>
        </w:rPr>
        <w:t>:</w:t>
      </w:r>
      <w:r w:rsidRPr="00F47019">
        <w:rPr>
          <w:rFonts w:eastAsia="Yu Mincho"/>
          <w:b/>
          <w:sz w:val="22"/>
          <w:szCs w:val="22"/>
          <w:u w:val="single"/>
          <w:lang w:val="en-US"/>
        </w:rPr>
        <w:t xml:space="preserve"> </w:t>
      </w:r>
      <w:r w:rsidRPr="00A06A83">
        <w:rPr>
          <w:rFonts w:eastAsia="Yu Mincho"/>
          <w:b/>
          <w:sz w:val="22"/>
          <w:szCs w:val="22"/>
          <w:lang w:val="en-US"/>
        </w:rPr>
        <w:t xml:space="preserve">For </w:t>
      </w:r>
      <w:proofErr w:type="spellStart"/>
      <w:r w:rsidRPr="00A06A83">
        <w:rPr>
          <w:rFonts w:eastAsia="Yu Mincho"/>
          <w:b/>
          <w:sz w:val="22"/>
          <w:szCs w:val="22"/>
          <w:lang w:val="en-US"/>
        </w:rPr>
        <w:t>subband</w:t>
      </w:r>
      <w:proofErr w:type="spellEnd"/>
      <w:r w:rsidRPr="00A06A83">
        <w:rPr>
          <w:rFonts w:eastAsia="Yu Mincho"/>
          <w:b/>
          <w:sz w:val="22"/>
          <w:szCs w:val="22"/>
          <w:lang w:val="en-US"/>
        </w:rPr>
        <w:t xml:space="preserve"> full duplex deployment scenario, BS antenna configuration </w:t>
      </w:r>
      <w:r w:rsidR="00B1519E">
        <w:rPr>
          <w:rFonts w:eastAsia="Yu Mincho"/>
          <w:b/>
          <w:sz w:val="22"/>
          <w:szCs w:val="22"/>
          <w:lang w:val="en-US"/>
        </w:rPr>
        <w:t>shall consider</w:t>
      </w:r>
      <w:r w:rsidR="009C6429">
        <w:rPr>
          <w:rFonts w:eastAsia="Yu Mincho"/>
          <w:b/>
          <w:sz w:val="22"/>
          <w:szCs w:val="22"/>
          <w:lang w:val="en-US"/>
        </w:rPr>
        <w:t xml:space="preserve"> the</w:t>
      </w:r>
      <w:r w:rsidR="009C6429" w:rsidRPr="00A06A83">
        <w:rPr>
          <w:rFonts w:eastAsia="Yu Mincho"/>
          <w:b/>
          <w:sz w:val="22"/>
          <w:szCs w:val="22"/>
          <w:lang w:val="en-US"/>
        </w:rPr>
        <w:t xml:space="preserve"> </w:t>
      </w:r>
      <w:r w:rsidRPr="00A06A83">
        <w:rPr>
          <w:rFonts w:eastAsia="Yu Mincho"/>
          <w:b/>
          <w:sz w:val="22"/>
          <w:szCs w:val="22"/>
          <w:lang w:val="en-US"/>
        </w:rPr>
        <w:t xml:space="preserve">inclusion of RF </w:t>
      </w:r>
      <w:r w:rsidR="009C6429">
        <w:rPr>
          <w:rFonts w:eastAsia="Yu Mincho"/>
          <w:b/>
          <w:sz w:val="22"/>
          <w:szCs w:val="22"/>
          <w:lang w:val="en-US"/>
        </w:rPr>
        <w:t>self-interference cancellation</w:t>
      </w:r>
      <w:r w:rsidR="009C6429" w:rsidRPr="00A06A83">
        <w:rPr>
          <w:rFonts w:eastAsia="Yu Mincho"/>
          <w:b/>
          <w:sz w:val="22"/>
          <w:szCs w:val="22"/>
          <w:lang w:val="en-US"/>
        </w:rPr>
        <w:t xml:space="preserve"> </w:t>
      </w:r>
      <w:r w:rsidR="009C6429">
        <w:rPr>
          <w:rFonts w:eastAsia="Yu Mincho"/>
          <w:b/>
          <w:sz w:val="22"/>
          <w:szCs w:val="22"/>
          <w:lang w:val="en-US"/>
        </w:rPr>
        <w:t>thus allowing systems to maintain high electrical isolation between transmit and receive antennas while not needing additional spatial isolation</w:t>
      </w:r>
    </w:p>
    <w:p w14:paraId="60D7E881" w14:textId="55FF9067" w:rsidR="009C6429" w:rsidRDefault="009C6429" w:rsidP="003714D0">
      <w:pPr>
        <w:rPr>
          <w:rFonts w:eastAsia="Yu Mincho"/>
          <w:b/>
          <w:sz w:val="22"/>
          <w:szCs w:val="22"/>
          <w:lang w:val="en-US"/>
        </w:rPr>
      </w:pPr>
    </w:p>
    <w:p w14:paraId="6115EBE8" w14:textId="51029E00" w:rsidR="005C4EE4" w:rsidRDefault="009C6429" w:rsidP="003714D0">
      <w:pPr>
        <w:rPr>
          <w:rFonts w:eastAsia="Yu Mincho"/>
          <w:b/>
          <w:sz w:val="22"/>
          <w:szCs w:val="22"/>
          <w:lang w:val="en-US"/>
        </w:rPr>
      </w:pPr>
      <w:r>
        <w:rPr>
          <w:rFonts w:eastAsia="Yu Mincho"/>
          <w:b/>
          <w:sz w:val="22"/>
          <w:szCs w:val="22"/>
          <w:lang w:val="en-US"/>
        </w:rPr>
        <w:t xml:space="preserve">Proposal </w:t>
      </w:r>
      <w:r w:rsidR="005C4EE4">
        <w:rPr>
          <w:rFonts w:eastAsia="Yu Mincho"/>
          <w:b/>
          <w:sz w:val="22"/>
          <w:szCs w:val="22"/>
          <w:lang w:val="en-US"/>
        </w:rPr>
        <w:t>3</w:t>
      </w:r>
      <w:r>
        <w:rPr>
          <w:rFonts w:eastAsia="Yu Mincho"/>
          <w:b/>
          <w:sz w:val="22"/>
          <w:szCs w:val="22"/>
          <w:lang w:val="en-US"/>
        </w:rPr>
        <w:t xml:space="preserve">: </w:t>
      </w:r>
      <w:r w:rsidRPr="00A06A83">
        <w:rPr>
          <w:rFonts w:eastAsia="Yu Mincho"/>
          <w:b/>
          <w:sz w:val="22"/>
          <w:szCs w:val="22"/>
          <w:lang w:val="en-US"/>
        </w:rPr>
        <w:t xml:space="preserve">For </w:t>
      </w:r>
      <w:r w:rsidR="00BF3EBF">
        <w:rPr>
          <w:rFonts w:eastAsia="Yu Mincho"/>
          <w:b/>
          <w:sz w:val="22"/>
          <w:szCs w:val="22"/>
          <w:lang w:val="en-US"/>
        </w:rPr>
        <w:t>FRI</w:t>
      </w:r>
      <w:r w:rsidRPr="00A06A83">
        <w:rPr>
          <w:rFonts w:eastAsia="Yu Mincho"/>
          <w:b/>
          <w:sz w:val="22"/>
          <w:szCs w:val="22"/>
          <w:lang w:val="en-US"/>
        </w:rPr>
        <w:t xml:space="preserve"> </w:t>
      </w:r>
      <w:r>
        <w:rPr>
          <w:rFonts w:eastAsia="Yu Mincho"/>
          <w:b/>
          <w:sz w:val="22"/>
          <w:szCs w:val="22"/>
          <w:lang w:val="en-US"/>
        </w:rPr>
        <w:t xml:space="preserve">Massive MIMO </w:t>
      </w:r>
      <w:r w:rsidRPr="00A06A83">
        <w:rPr>
          <w:rFonts w:eastAsia="Yu Mincho"/>
          <w:b/>
          <w:sz w:val="22"/>
          <w:szCs w:val="22"/>
          <w:lang w:val="en-US"/>
        </w:rPr>
        <w:t>deployment scenario</w:t>
      </w:r>
      <w:r w:rsidR="00BF3EBF">
        <w:rPr>
          <w:rFonts w:eastAsia="Yu Mincho"/>
          <w:b/>
          <w:sz w:val="22"/>
          <w:szCs w:val="22"/>
          <w:lang w:val="en-US"/>
        </w:rPr>
        <w:t xml:space="preserve">s using </w:t>
      </w:r>
      <w:proofErr w:type="spellStart"/>
      <w:r w:rsidR="00BF3EBF">
        <w:rPr>
          <w:rFonts w:eastAsia="Yu Mincho"/>
          <w:b/>
          <w:sz w:val="22"/>
          <w:szCs w:val="22"/>
          <w:lang w:val="en-US"/>
        </w:rPr>
        <w:t>subband</w:t>
      </w:r>
      <w:proofErr w:type="spellEnd"/>
      <w:r w:rsidR="00BF3EBF">
        <w:rPr>
          <w:rFonts w:eastAsia="Yu Mincho"/>
          <w:b/>
          <w:sz w:val="22"/>
          <w:szCs w:val="22"/>
          <w:lang w:val="en-US"/>
        </w:rPr>
        <w:t xml:space="preserve"> full duplex</w:t>
      </w:r>
      <w:r w:rsidRPr="00A06A83">
        <w:rPr>
          <w:rFonts w:eastAsia="Yu Mincho"/>
          <w:b/>
          <w:sz w:val="22"/>
          <w:szCs w:val="22"/>
          <w:lang w:val="en-US"/>
        </w:rPr>
        <w:t xml:space="preserve">, BS antenna configuration </w:t>
      </w:r>
      <w:r w:rsidR="00B1519E">
        <w:rPr>
          <w:rFonts w:eastAsia="Yu Mincho"/>
          <w:b/>
          <w:sz w:val="22"/>
          <w:szCs w:val="22"/>
          <w:lang w:val="en-US"/>
        </w:rPr>
        <w:t>shall support</w:t>
      </w:r>
      <w:r>
        <w:rPr>
          <w:rFonts w:eastAsia="Yu Mincho"/>
          <w:b/>
          <w:sz w:val="22"/>
          <w:szCs w:val="22"/>
          <w:lang w:val="en-US"/>
        </w:rPr>
        <w:t xml:space="preserve"> the</w:t>
      </w:r>
      <w:r w:rsidRPr="00A06A83">
        <w:rPr>
          <w:rFonts w:eastAsia="Yu Mincho"/>
          <w:b/>
          <w:sz w:val="22"/>
          <w:szCs w:val="22"/>
          <w:lang w:val="en-US"/>
        </w:rPr>
        <w:t xml:space="preserve"> inclusion of RF </w:t>
      </w:r>
      <w:r>
        <w:rPr>
          <w:rFonts w:eastAsia="Yu Mincho"/>
          <w:b/>
          <w:sz w:val="22"/>
          <w:szCs w:val="22"/>
          <w:lang w:val="en-US"/>
        </w:rPr>
        <w:t>self-interference cancellation</w:t>
      </w:r>
      <w:r w:rsidRPr="00A06A83">
        <w:rPr>
          <w:rFonts w:eastAsia="Yu Mincho"/>
          <w:b/>
          <w:sz w:val="22"/>
          <w:szCs w:val="22"/>
          <w:lang w:val="en-US"/>
        </w:rPr>
        <w:t xml:space="preserve"> </w:t>
      </w:r>
      <w:r>
        <w:rPr>
          <w:rFonts w:eastAsia="Yu Mincho"/>
          <w:b/>
          <w:sz w:val="22"/>
          <w:szCs w:val="22"/>
          <w:lang w:val="en-US"/>
        </w:rPr>
        <w:t xml:space="preserve">thus </w:t>
      </w:r>
      <w:r w:rsidR="00442A8F">
        <w:rPr>
          <w:rFonts w:eastAsia="Yu Mincho"/>
          <w:b/>
          <w:sz w:val="22"/>
          <w:szCs w:val="22"/>
          <w:lang w:val="en-US"/>
        </w:rPr>
        <w:t>maintaining Massive MIMO coverage enhancement and</w:t>
      </w:r>
      <w:r>
        <w:rPr>
          <w:rFonts w:eastAsia="Yu Mincho"/>
          <w:b/>
          <w:sz w:val="22"/>
          <w:szCs w:val="22"/>
          <w:lang w:val="en-US"/>
        </w:rPr>
        <w:t xml:space="preserve"> beamforming gain</w:t>
      </w:r>
      <w:r w:rsidR="00442A8F">
        <w:rPr>
          <w:rFonts w:eastAsia="Yu Mincho"/>
          <w:b/>
          <w:sz w:val="22"/>
          <w:szCs w:val="22"/>
          <w:lang w:val="en-US"/>
        </w:rPr>
        <w:t xml:space="preserve"> even when beamnulling is used to improve transmit – receive isolation.</w:t>
      </w:r>
    </w:p>
    <w:p w14:paraId="4579F07B" w14:textId="77777777" w:rsidR="00F47019" w:rsidRPr="00263139" w:rsidRDefault="00F47019" w:rsidP="003714D0">
      <w:pPr>
        <w:rPr>
          <w:rFonts w:eastAsiaTheme="minorEastAsia"/>
          <w:sz w:val="22"/>
          <w:szCs w:val="22"/>
          <w:lang w:val="en-US"/>
        </w:rPr>
      </w:pPr>
    </w:p>
    <w:p w14:paraId="73554B8F" w14:textId="77777777" w:rsidR="00263139" w:rsidRDefault="00263139" w:rsidP="0016069E">
      <w:pPr>
        <w:rPr>
          <w:sz w:val="22"/>
          <w:szCs w:val="22"/>
          <w:lang w:val="en-US"/>
        </w:rPr>
      </w:pPr>
    </w:p>
    <w:p w14:paraId="1F4B9AAC" w14:textId="1DA6485F" w:rsidR="00A544EF" w:rsidRDefault="00D36FC8" w:rsidP="00A544EF">
      <w:pPr>
        <w:pStyle w:val="Heading3"/>
        <w:numPr>
          <w:ilvl w:val="1"/>
          <w:numId w:val="6"/>
        </w:numPr>
        <w:rPr>
          <w:rFonts w:eastAsia="MS Mincho"/>
          <w:b/>
          <w:bCs/>
          <w:kern w:val="28"/>
          <w:sz w:val="28"/>
          <w:szCs w:val="24"/>
          <w:lang w:val="en-US"/>
        </w:rPr>
      </w:pPr>
      <w:bookmarkStart w:id="4" w:name="_Ref101856282"/>
      <w:r>
        <w:rPr>
          <w:rFonts w:eastAsia="MS Mincho"/>
          <w:b/>
          <w:bCs/>
          <w:kern w:val="28"/>
          <w:sz w:val="28"/>
          <w:szCs w:val="24"/>
          <w:lang w:val="en-US"/>
        </w:rPr>
        <w:t xml:space="preserve">RF </w:t>
      </w:r>
      <w:r w:rsidR="00A544EF" w:rsidRPr="00A544EF">
        <w:rPr>
          <w:rFonts w:eastAsia="MS Mincho"/>
          <w:b/>
          <w:bCs/>
          <w:kern w:val="28"/>
          <w:sz w:val="28"/>
          <w:szCs w:val="24"/>
          <w:lang w:val="en-US"/>
        </w:rPr>
        <w:t>Self-interference modelling</w:t>
      </w:r>
      <w:bookmarkEnd w:id="4"/>
    </w:p>
    <w:p w14:paraId="780293FC" w14:textId="77777777" w:rsidR="00A544EF" w:rsidRDefault="00A544EF" w:rsidP="00A544EF">
      <w:pPr>
        <w:rPr>
          <w:lang w:val="en-US"/>
        </w:rPr>
      </w:pPr>
    </w:p>
    <w:p w14:paraId="14B33210" w14:textId="6BE77587" w:rsidR="00A544EF" w:rsidRDefault="00A544EF" w:rsidP="00A544EF">
      <w:pPr>
        <w:jc w:val="both"/>
        <w:rPr>
          <w:color w:val="FF0000"/>
          <w:lang w:eastAsia="zh-CN"/>
        </w:rPr>
      </w:pPr>
      <w:r w:rsidRPr="00B51FF7">
        <w:rPr>
          <w:lang w:eastAsia="zh-CN"/>
        </w:rPr>
        <w:t xml:space="preserve">The amount of residual self-interference into the UL </w:t>
      </w:r>
      <w:proofErr w:type="spellStart"/>
      <w:r w:rsidRPr="00B51FF7">
        <w:rPr>
          <w:lang w:eastAsia="zh-CN"/>
        </w:rPr>
        <w:t>subband</w:t>
      </w:r>
      <w:proofErr w:type="spellEnd"/>
      <w:r w:rsidRPr="00B51FF7">
        <w:rPr>
          <w:lang w:eastAsia="zh-CN"/>
        </w:rPr>
        <w:t xml:space="preserve"> depends on the </w:t>
      </w:r>
      <w:proofErr w:type="gramStart"/>
      <w:r w:rsidRPr="00B51FF7">
        <w:rPr>
          <w:lang w:eastAsia="zh-CN"/>
        </w:rPr>
        <w:t>Tx</w:t>
      </w:r>
      <w:proofErr w:type="gramEnd"/>
      <w:r w:rsidRPr="00B51FF7">
        <w:rPr>
          <w:lang w:eastAsia="zh-CN"/>
        </w:rPr>
        <w:t xml:space="preserve"> power of the DL signal, the </w:t>
      </w:r>
      <w:r>
        <w:rPr>
          <w:lang w:eastAsia="zh-CN"/>
        </w:rPr>
        <w:t>value</w:t>
      </w:r>
      <w:r w:rsidRPr="00B51FF7">
        <w:rPr>
          <w:lang w:eastAsia="zh-CN"/>
        </w:rPr>
        <w:t xml:space="preserve"> of spatial isolation and the frequency isolation as explained in</w:t>
      </w:r>
      <w:r w:rsidR="006E178C">
        <w:rPr>
          <w:lang w:eastAsia="zh-CN"/>
        </w:rPr>
        <w:t xml:space="preserve"> </w:t>
      </w:r>
      <w:r w:rsidR="006E178C" w:rsidRPr="006E178C">
        <w:rPr>
          <w:lang w:eastAsia="zh-CN"/>
        </w:rPr>
        <w:fldChar w:fldCharType="begin"/>
      </w:r>
      <w:r w:rsidR="006E178C" w:rsidRPr="006E178C">
        <w:rPr>
          <w:lang w:eastAsia="zh-CN"/>
        </w:rPr>
        <w:instrText xml:space="preserve"> REF _Ref96685607 \h  \* MERGEFORMAT </w:instrText>
      </w:r>
      <w:r w:rsidR="006E178C" w:rsidRPr="006E178C">
        <w:rPr>
          <w:lang w:eastAsia="zh-CN"/>
        </w:rPr>
      </w:r>
      <w:r w:rsidR="006E178C" w:rsidRPr="006E178C">
        <w:rPr>
          <w:lang w:eastAsia="zh-CN"/>
        </w:rPr>
        <w:fldChar w:fldCharType="separate"/>
      </w:r>
      <w:r w:rsidR="006E178C" w:rsidRPr="006E178C">
        <w:rPr>
          <w:iCs/>
          <w:sz w:val="22"/>
          <w:szCs w:val="22"/>
        </w:rPr>
        <w:t xml:space="preserve">Figure </w:t>
      </w:r>
      <w:r w:rsidR="006E178C" w:rsidRPr="006E178C">
        <w:rPr>
          <w:iCs/>
          <w:noProof/>
          <w:sz w:val="22"/>
          <w:szCs w:val="22"/>
        </w:rPr>
        <w:t>1</w:t>
      </w:r>
      <w:r w:rsidR="006E178C" w:rsidRPr="006E178C">
        <w:rPr>
          <w:lang w:eastAsia="zh-CN"/>
        </w:rPr>
        <w:fldChar w:fldCharType="end"/>
      </w:r>
      <w:r w:rsidR="006E178C">
        <w:rPr>
          <w:lang w:eastAsia="zh-CN"/>
        </w:rPr>
        <w:t>.</w:t>
      </w:r>
      <w:r w:rsidR="006E178C" w:rsidRPr="006E178C">
        <w:rPr>
          <w:lang w:eastAsia="zh-CN"/>
        </w:rPr>
        <w:t xml:space="preserve"> </w:t>
      </w:r>
      <w:r>
        <w:rPr>
          <w:lang w:eastAsia="zh-CN"/>
        </w:rPr>
        <w:t xml:space="preserve"> In addition to spatial and frequency isolation, gNB receiver may deploy some RF cancellation technique and/or beamforming to reduce the amount of the residual self-interference including clutter reflections. A detailed discussion on mitigation techniques of self-interference is presented</w:t>
      </w:r>
      <w:r w:rsidR="001E0571">
        <w:rPr>
          <w:lang w:eastAsia="zh-CN"/>
        </w:rPr>
        <w:t xml:space="preserve"> in our contribution</w:t>
      </w:r>
      <w:r>
        <w:rPr>
          <w:lang w:eastAsia="zh-CN"/>
        </w:rPr>
        <w:t xml:space="preserve"> </w:t>
      </w:r>
      <w:r w:rsidR="001F3C51">
        <w:rPr>
          <w:sz w:val="22"/>
          <w:szCs w:val="22"/>
        </w:rPr>
        <w:t>“</w:t>
      </w:r>
      <w:r w:rsidR="00977194">
        <w:rPr>
          <w:sz w:val="22"/>
          <w:szCs w:val="22"/>
        </w:rPr>
        <w:t>RF cancellation</w:t>
      </w:r>
      <w:r w:rsidR="005413FE">
        <w:rPr>
          <w:sz w:val="22"/>
          <w:szCs w:val="22"/>
        </w:rPr>
        <w:t xml:space="preserve"> techniques for </w:t>
      </w:r>
      <w:proofErr w:type="spellStart"/>
      <w:r w:rsidR="005413FE">
        <w:rPr>
          <w:sz w:val="22"/>
          <w:szCs w:val="22"/>
        </w:rPr>
        <w:t>Subband</w:t>
      </w:r>
      <w:proofErr w:type="spellEnd"/>
      <w:r w:rsidR="005413FE">
        <w:rPr>
          <w:sz w:val="22"/>
          <w:szCs w:val="22"/>
        </w:rPr>
        <w:t xml:space="preserve"> </w:t>
      </w:r>
      <w:r w:rsidR="00DF7557" w:rsidRPr="00DF7557">
        <w:rPr>
          <w:szCs w:val="22"/>
        </w:rPr>
        <w:t>non</w:t>
      </w:r>
      <w:r w:rsidR="001F3C51" w:rsidRPr="00C76AC1">
        <w:rPr>
          <w:sz w:val="22"/>
          <w:szCs w:val="22"/>
        </w:rPr>
        <w:t>-overlapping full duplex</w:t>
      </w:r>
      <w:proofErr w:type="gramStart"/>
      <w:r w:rsidR="001F3C51">
        <w:rPr>
          <w:sz w:val="22"/>
          <w:szCs w:val="22"/>
        </w:rPr>
        <w:t xml:space="preserve">”  </w:t>
      </w:r>
      <w:proofErr w:type="gramEnd"/>
      <w:r w:rsidR="007F6A7E">
        <w:rPr>
          <w:sz w:val="22"/>
          <w:szCs w:val="22"/>
        </w:rPr>
        <w:fldChar w:fldCharType="begin"/>
      </w:r>
      <w:r w:rsidR="007F6A7E">
        <w:rPr>
          <w:sz w:val="22"/>
          <w:szCs w:val="22"/>
        </w:rPr>
        <w:instrText xml:space="preserve"> REF _Ref109399600 \n \h </w:instrText>
      </w:r>
      <w:r w:rsidR="007F6A7E">
        <w:rPr>
          <w:sz w:val="22"/>
          <w:szCs w:val="22"/>
        </w:rPr>
      </w:r>
      <w:r w:rsidR="007F6A7E">
        <w:rPr>
          <w:sz w:val="22"/>
          <w:szCs w:val="22"/>
        </w:rPr>
        <w:fldChar w:fldCharType="separate"/>
      </w:r>
      <w:r w:rsidR="007F6A7E">
        <w:rPr>
          <w:sz w:val="22"/>
          <w:szCs w:val="22"/>
        </w:rPr>
        <w:t>[3]</w:t>
      </w:r>
      <w:r w:rsidR="007F6A7E">
        <w:rPr>
          <w:sz w:val="22"/>
          <w:szCs w:val="22"/>
        </w:rPr>
        <w:fldChar w:fldCharType="end"/>
      </w:r>
      <w:r w:rsidRPr="00DA55F6">
        <w:rPr>
          <w:lang w:eastAsia="zh-CN"/>
        </w:rPr>
        <w:t xml:space="preserve">. A first order approximation is to model the residual interference as fixed value across the UL </w:t>
      </w:r>
      <w:proofErr w:type="spellStart"/>
      <w:r w:rsidRPr="00DA55F6">
        <w:rPr>
          <w:lang w:eastAsia="zh-CN"/>
        </w:rPr>
        <w:t>subband</w:t>
      </w:r>
      <w:proofErr w:type="spellEnd"/>
      <w:r w:rsidRPr="00DA55F6">
        <w:rPr>
          <w:lang w:eastAsia="zh-CN"/>
        </w:rPr>
        <w:t xml:space="preserve">. </w:t>
      </w:r>
    </w:p>
    <w:p w14:paraId="15F41386" w14:textId="77777777" w:rsidR="00A544EF" w:rsidRDefault="00A544EF" w:rsidP="00A544EF">
      <w:pPr>
        <w:rPr>
          <w:lang w:val="en-US"/>
        </w:rPr>
      </w:pPr>
    </w:p>
    <w:tbl>
      <w:tblPr>
        <w:tblStyle w:val="TableGrid"/>
        <w:tblW w:w="86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1"/>
        <w:gridCol w:w="2882"/>
        <w:gridCol w:w="2882"/>
      </w:tblGrid>
      <w:tr w:rsidR="00A544EF" w:rsidRPr="00672C5B" w14:paraId="186700FA" w14:textId="77777777" w:rsidTr="006D6C99">
        <w:tc>
          <w:tcPr>
            <w:tcW w:w="2881" w:type="dxa"/>
            <w:vAlign w:val="center"/>
          </w:tcPr>
          <w:p w14:paraId="05408385" w14:textId="77777777" w:rsidR="00A544EF" w:rsidRPr="00672C5B" w:rsidRDefault="00A544EF" w:rsidP="006D6C99">
            <w:pPr>
              <w:spacing w:line="276" w:lineRule="auto"/>
              <w:jc w:val="both"/>
              <w:rPr>
                <w:lang w:val="en"/>
              </w:rPr>
            </w:pPr>
            <w:r w:rsidRPr="00672C5B">
              <w:rPr>
                <w:noProof/>
                <w:lang w:val="en-US" w:eastAsia="en-US"/>
              </w:rPr>
              <w:drawing>
                <wp:inline distT="0" distB="0" distL="0" distR="0" wp14:anchorId="2F2558D8" wp14:editId="46CE32C8">
                  <wp:extent cx="1723414" cy="1788695"/>
                  <wp:effectExtent l="0" t="0" r="0" b="0"/>
                  <wp:docPr id="28" name="Picture 2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low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59594" cy="1826245"/>
                          </a:xfrm>
                          <a:prstGeom prst="rect">
                            <a:avLst/>
                          </a:prstGeom>
                        </pic:spPr>
                      </pic:pic>
                    </a:graphicData>
                  </a:graphic>
                </wp:inline>
              </w:drawing>
            </w:r>
          </w:p>
        </w:tc>
        <w:tc>
          <w:tcPr>
            <w:tcW w:w="2882" w:type="dxa"/>
            <w:vAlign w:val="center"/>
          </w:tcPr>
          <w:p w14:paraId="17022CA8" w14:textId="77777777" w:rsidR="00A544EF" w:rsidRPr="00672C5B" w:rsidRDefault="00A544EF" w:rsidP="006D6C99">
            <w:pPr>
              <w:spacing w:line="276" w:lineRule="auto"/>
              <w:jc w:val="both"/>
              <w:rPr>
                <w:lang w:val="en"/>
              </w:rPr>
            </w:pPr>
            <w:r w:rsidRPr="00672C5B">
              <w:rPr>
                <w:noProof/>
                <w:lang w:val="en-US" w:eastAsia="en-US"/>
              </w:rPr>
              <w:drawing>
                <wp:inline distT="0" distB="0" distL="0" distR="0" wp14:anchorId="6F7EF41A" wp14:editId="7467744A">
                  <wp:extent cx="1435768" cy="1022825"/>
                  <wp:effectExtent l="0" t="0" r="0" b="0"/>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72741" cy="1049164"/>
                          </a:xfrm>
                          <a:prstGeom prst="rect">
                            <a:avLst/>
                          </a:prstGeom>
                        </pic:spPr>
                      </pic:pic>
                    </a:graphicData>
                  </a:graphic>
                </wp:inline>
              </w:drawing>
            </w:r>
          </w:p>
        </w:tc>
        <w:tc>
          <w:tcPr>
            <w:tcW w:w="2882" w:type="dxa"/>
            <w:vAlign w:val="center"/>
          </w:tcPr>
          <w:p w14:paraId="4977EA5E" w14:textId="77777777" w:rsidR="00A544EF" w:rsidRPr="00672C5B" w:rsidRDefault="00A544EF" w:rsidP="006D6C99">
            <w:pPr>
              <w:spacing w:line="276" w:lineRule="auto"/>
              <w:jc w:val="both"/>
              <w:rPr>
                <w:lang w:val="en"/>
              </w:rPr>
            </w:pPr>
            <w:r w:rsidRPr="00672C5B">
              <w:rPr>
                <w:noProof/>
                <w:lang w:val="en-US" w:eastAsia="en-US"/>
              </w:rPr>
              <w:drawing>
                <wp:inline distT="0" distB="0" distL="0" distR="0" wp14:anchorId="3FE53BFC" wp14:editId="583B0B30">
                  <wp:extent cx="1766690" cy="146304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66690" cy="1463040"/>
                          </a:xfrm>
                          <a:prstGeom prst="rect">
                            <a:avLst/>
                          </a:prstGeom>
                        </pic:spPr>
                      </pic:pic>
                    </a:graphicData>
                  </a:graphic>
                </wp:inline>
              </w:drawing>
            </w:r>
          </w:p>
        </w:tc>
      </w:tr>
      <w:tr w:rsidR="00A544EF" w:rsidRPr="00416A0A" w14:paraId="1B84EB0D" w14:textId="77777777" w:rsidTr="006D6C99">
        <w:tc>
          <w:tcPr>
            <w:tcW w:w="2881" w:type="dxa"/>
            <w:vAlign w:val="center"/>
          </w:tcPr>
          <w:p w14:paraId="429D2EB8" w14:textId="44A0C039" w:rsidR="00A544EF" w:rsidRPr="00672C5B" w:rsidRDefault="00A544EF" w:rsidP="006B00BD">
            <w:pPr>
              <w:numPr>
                <w:ilvl w:val="0"/>
                <w:numId w:val="29"/>
              </w:numPr>
              <w:spacing w:after="0" w:line="276" w:lineRule="auto"/>
              <w:jc w:val="center"/>
              <w:rPr>
                <w:i/>
                <w:iCs/>
                <w:color w:val="5B9BD5" w:themeColor="accent1"/>
                <w:lang w:val="en"/>
              </w:rPr>
            </w:pPr>
            <w:r w:rsidRPr="00672C5B">
              <w:rPr>
                <w:i/>
                <w:iCs/>
                <w:color w:val="5B9BD5" w:themeColor="accent1"/>
                <w:lang w:val="en"/>
              </w:rPr>
              <w:t xml:space="preserve">Traditional vs </w:t>
            </w:r>
            <w:proofErr w:type="spellStart"/>
            <w:r w:rsidR="006B00BD" w:rsidRPr="006B00BD">
              <w:rPr>
                <w:i/>
                <w:iCs/>
                <w:color w:val="5B9BD5" w:themeColor="accent1"/>
                <w:lang w:val="en"/>
              </w:rPr>
              <w:t>subband</w:t>
            </w:r>
            <w:proofErr w:type="spellEnd"/>
            <w:r w:rsidR="006B00BD" w:rsidRPr="006B00BD">
              <w:rPr>
                <w:i/>
                <w:iCs/>
                <w:color w:val="5B9BD5" w:themeColor="accent1"/>
                <w:lang w:val="en"/>
              </w:rPr>
              <w:t xml:space="preserve"> </w:t>
            </w:r>
            <w:r w:rsidR="00DF7557" w:rsidRPr="00DF7557">
              <w:rPr>
                <w:iCs/>
                <w:color w:val="5B9BD5" w:themeColor="accent1"/>
                <w:lang w:val="en"/>
              </w:rPr>
              <w:t>non</w:t>
            </w:r>
            <w:r w:rsidR="006B00BD" w:rsidRPr="006B00BD">
              <w:rPr>
                <w:i/>
                <w:iCs/>
                <w:color w:val="5B9BD5" w:themeColor="accent1"/>
                <w:lang w:val="en"/>
              </w:rPr>
              <w:t>-overlapping full duplex</w:t>
            </w:r>
            <w:r w:rsidRPr="00672C5B">
              <w:rPr>
                <w:i/>
                <w:iCs/>
                <w:color w:val="5B9BD5" w:themeColor="accent1"/>
                <w:lang w:val="en"/>
              </w:rPr>
              <w:t xml:space="preserve"> TDD</w:t>
            </w:r>
          </w:p>
        </w:tc>
        <w:tc>
          <w:tcPr>
            <w:tcW w:w="2882" w:type="dxa"/>
            <w:vAlign w:val="center"/>
          </w:tcPr>
          <w:p w14:paraId="23160FA7" w14:textId="12A1EFD6" w:rsidR="00A544EF" w:rsidRPr="00672C5B" w:rsidRDefault="00A544EF" w:rsidP="001E0571">
            <w:pPr>
              <w:numPr>
                <w:ilvl w:val="0"/>
                <w:numId w:val="29"/>
              </w:numPr>
              <w:spacing w:after="0" w:line="276" w:lineRule="auto"/>
              <w:jc w:val="center"/>
              <w:rPr>
                <w:i/>
                <w:iCs/>
                <w:color w:val="5B9BD5" w:themeColor="accent1"/>
                <w:lang w:val="en"/>
              </w:rPr>
            </w:pPr>
            <w:r w:rsidRPr="00672C5B">
              <w:rPr>
                <w:i/>
                <w:iCs/>
                <w:color w:val="5B9BD5" w:themeColor="accent1"/>
                <w:lang w:val="en"/>
              </w:rPr>
              <w:t xml:space="preserve">Example 48+16 antenna split for </w:t>
            </w:r>
            <w:proofErr w:type="spellStart"/>
            <w:r w:rsidR="006E178C">
              <w:rPr>
                <w:i/>
                <w:iCs/>
                <w:color w:val="5B9BD5" w:themeColor="accent1"/>
                <w:lang w:val="en"/>
              </w:rPr>
              <w:t>subband</w:t>
            </w:r>
            <w:proofErr w:type="spellEnd"/>
            <w:r w:rsidR="006E178C">
              <w:rPr>
                <w:i/>
                <w:iCs/>
                <w:color w:val="5B9BD5" w:themeColor="accent1"/>
                <w:lang w:val="en"/>
              </w:rPr>
              <w:t xml:space="preserve"> Full Duplex</w:t>
            </w:r>
          </w:p>
        </w:tc>
        <w:tc>
          <w:tcPr>
            <w:tcW w:w="2882" w:type="dxa"/>
            <w:vAlign w:val="center"/>
          </w:tcPr>
          <w:p w14:paraId="20634619" w14:textId="1F342DC2" w:rsidR="00A544EF" w:rsidRPr="00672C5B" w:rsidRDefault="00A544EF" w:rsidP="001E0571">
            <w:pPr>
              <w:keepNext/>
              <w:numPr>
                <w:ilvl w:val="0"/>
                <w:numId w:val="29"/>
              </w:numPr>
              <w:spacing w:after="0" w:line="276" w:lineRule="auto"/>
              <w:jc w:val="center"/>
              <w:rPr>
                <w:i/>
                <w:iCs/>
                <w:color w:val="5B9BD5" w:themeColor="accent1"/>
                <w:lang w:val="en"/>
              </w:rPr>
            </w:pPr>
            <w:r w:rsidRPr="00672C5B">
              <w:rPr>
                <w:i/>
                <w:iCs/>
                <w:color w:val="5B9BD5" w:themeColor="accent1"/>
                <w:lang w:val="en"/>
              </w:rPr>
              <w:t xml:space="preserve">Rejection required at the </w:t>
            </w:r>
            <w:proofErr w:type="spellStart"/>
            <w:r w:rsidR="006E178C">
              <w:rPr>
                <w:i/>
                <w:iCs/>
                <w:color w:val="5B9BD5" w:themeColor="accent1"/>
                <w:lang w:val="en"/>
              </w:rPr>
              <w:t>subband</w:t>
            </w:r>
            <w:proofErr w:type="spellEnd"/>
            <w:r w:rsidR="006E178C">
              <w:rPr>
                <w:i/>
                <w:iCs/>
                <w:color w:val="5B9BD5" w:themeColor="accent1"/>
                <w:lang w:val="en"/>
              </w:rPr>
              <w:t xml:space="preserve"> full duplex</w:t>
            </w:r>
            <w:r w:rsidRPr="00672C5B">
              <w:rPr>
                <w:i/>
                <w:iCs/>
                <w:color w:val="5B9BD5" w:themeColor="accent1"/>
                <w:lang w:val="en"/>
              </w:rPr>
              <w:t xml:space="preserve"> receiver</w:t>
            </w:r>
          </w:p>
        </w:tc>
      </w:tr>
    </w:tbl>
    <w:p w14:paraId="553A0D84" w14:textId="493E9519" w:rsidR="00A544EF" w:rsidRPr="00672C5B" w:rsidRDefault="00A544EF" w:rsidP="00A544EF">
      <w:pPr>
        <w:pStyle w:val="Caption"/>
        <w:jc w:val="center"/>
        <w:rPr>
          <w:i/>
          <w:iCs/>
          <w:sz w:val="22"/>
          <w:szCs w:val="22"/>
          <w:lang w:val="en"/>
        </w:rPr>
      </w:pPr>
      <w:bookmarkStart w:id="5" w:name="_Ref96685607"/>
      <w:bookmarkStart w:id="6" w:name="_Ref96685600"/>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1</w:t>
      </w:r>
      <w:r w:rsidRPr="00416A0A">
        <w:rPr>
          <w:i/>
          <w:iCs/>
          <w:sz w:val="22"/>
          <w:szCs w:val="22"/>
        </w:rPr>
        <w:fldChar w:fldCharType="end"/>
      </w:r>
      <w:bookmarkEnd w:id="5"/>
      <w:r w:rsidRPr="00416A0A">
        <w:rPr>
          <w:i/>
          <w:iCs/>
          <w:sz w:val="22"/>
          <w:szCs w:val="22"/>
        </w:rPr>
        <w:t xml:space="preserve">: </w:t>
      </w:r>
      <w:r w:rsidRPr="00672C5B">
        <w:rPr>
          <w:i/>
          <w:iCs/>
          <w:sz w:val="22"/>
          <w:szCs w:val="22"/>
          <w:lang w:val="en"/>
        </w:rPr>
        <w:t xml:space="preserve">Example channel / antenna split under </w:t>
      </w:r>
      <w:bookmarkEnd w:id="6"/>
      <w:proofErr w:type="spellStart"/>
      <w:r w:rsidR="006E178C">
        <w:rPr>
          <w:i/>
          <w:iCs/>
          <w:sz w:val="22"/>
          <w:szCs w:val="22"/>
          <w:lang w:val="en"/>
        </w:rPr>
        <w:t>subband</w:t>
      </w:r>
      <w:proofErr w:type="spellEnd"/>
      <w:r w:rsidR="006E178C">
        <w:rPr>
          <w:i/>
          <w:iCs/>
          <w:sz w:val="22"/>
          <w:szCs w:val="22"/>
          <w:lang w:val="en"/>
        </w:rPr>
        <w:t xml:space="preserve"> full duplex</w:t>
      </w:r>
    </w:p>
    <w:p w14:paraId="4F9DC196" w14:textId="77777777" w:rsidR="00A544EF" w:rsidRDefault="00A544EF" w:rsidP="00A544EF">
      <w:pPr>
        <w:rPr>
          <w:lang w:val="en-US"/>
        </w:rPr>
      </w:pPr>
    </w:p>
    <w:p w14:paraId="72188363" w14:textId="77777777" w:rsidR="00A544EF" w:rsidRDefault="00A544EF" w:rsidP="00A544EF">
      <w:pPr>
        <w:rPr>
          <w:lang w:val="en-US"/>
        </w:rPr>
      </w:pPr>
    </w:p>
    <w:p w14:paraId="31755C62" w14:textId="77777777" w:rsidR="00A544EF" w:rsidRDefault="00A544EF" w:rsidP="00A544EF">
      <w:pPr>
        <w:rPr>
          <w:lang w:val="en-US"/>
        </w:rPr>
      </w:pPr>
    </w:p>
    <w:p w14:paraId="12A12660" w14:textId="2C01EDF7" w:rsidR="00D36FC8" w:rsidRPr="00672C5B" w:rsidRDefault="00D36FC8" w:rsidP="00D36FC8">
      <w:pPr>
        <w:jc w:val="both"/>
      </w:pPr>
      <w:r>
        <w:t>With</w:t>
      </w:r>
      <w:r w:rsidRPr="00672C5B">
        <w:t xml:space="preserve"> </w:t>
      </w:r>
      <w:proofErr w:type="spellStart"/>
      <w:r>
        <w:t>subband</w:t>
      </w:r>
      <w:proofErr w:type="spellEnd"/>
      <w:r>
        <w:t xml:space="preserve"> non-overlapping full duplex</w:t>
      </w:r>
      <w:r w:rsidRPr="00672C5B">
        <w:t>, two separate TDD schedules are operating at nearby channels, each taking a portion of the massive MIMO antenna elements as shown in</w:t>
      </w:r>
      <w:r>
        <w:t xml:space="preserve"> </w:t>
      </w:r>
      <w:r w:rsidRPr="00D36FC8">
        <w:rPr>
          <w:iCs/>
        </w:rPr>
        <w:fldChar w:fldCharType="begin"/>
      </w:r>
      <w:r w:rsidRPr="00D36FC8">
        <w:instrText xml:space="preserve"> REF _Ref96685607 \h </w:instrText>
      </w:r>
      <w:r w:rsidRPr="00D36FC8">
        <w:rPr>
          <w:iCs/>
        </w:rPr>
        <w:instrText xml:space="preserve"> \* MERGEFORMAT </w:instrText>
      </w:r>
      <w:r w:rsidRPr="00D36FC8">
        <w:rPr>
          <w:iCs/>
        </w:rPr>
      </w:r>
      <w:r w:rsidRPr="00D36FC8">
        <w:rPr>
          <w:iCs/>
        </w:rPr>
        <w:fldChar w:fldCharType="separate"/>
      </w:r>
      <w:r w:rsidRPr="00D36FC8">
        <w:rPr>
          <w:iCs/>
          <w:sz w:val="22"/>
          <w:szCs w:val="22"/>
        </w:rPr>
        <w:t xml:space="preserve">Figure </w:t>
      </w:r>
      <w:r w:rsidRPr="00D36FC8">
        <w:rPr>
          <w:iCs/>
          <w:noProof/>
          <w:sz w:val="22"/>
          <w:szCs w:val="22"/>
        </w:rPr>
        <w:t>1</w:t>
      </w:r>
      <w:r w:rsidRPr="00D36FC8">
        <w:rPr>
          <w:iCs/>
        </w:rPr>
        <w:fldChar w:fldCharType="end"/>
      </w:r>
      <w:r>
        <w:t>(b).</w:t>
      </w:r>
      <w:r w:rsidRPr="00672C5B">
        <w:t xml:space="preserve"> For example, if the gNB is equipped with 64T64R antenna elements, DL-heavy TDD can </w:t>
      </w:r>
      <w:r>
        <w:t>be allocated</w:t>
      </w:r>
      <w:r w:rsidRPr="00672C5B">
        <w:t xml:space="preserve"> 48T48R </w:t>
      </w:r>
      <w:r>
        <w:t xml:space="preserve">antenna elements </w:t>
      </w:r>
      <w:r w:rsidRPr="00672C5B">
        <w:t xml:space="preserve">and the </w:t>
      </w:r>
      <w:r>
        <w:t>remaining</w:t>
      </w:r>
      <w:r w:rsidRPr="00672C5B">
        <w:t xml:space="preserve"> 16T16R </w:t>
      </w:r>
      <w:r>
        <w:t xml:space="preserve">antenna elements would be allocated </w:t>
      </w:r>
      <w:r w:rsidRPr="00672C5B">
        <w:t>for the UL-heavy</w:t>
      </w:r>
      <w:r>
        <w:t xml:space="preserve">. Another possible configuration is to </w:t>
      </w:r>
      <w:r w:rsidRPr="00672C5B">
        <w:t>split 32T32R</w:t>
      </w:r>
      <w:r>
        <w:t xml:space="preserve"> antenna elements </w:t>
      </w:r>
      <w:r w:rsidRPr="00672C5B">
        <w:t>each</w:t>
      </w:r>
      <w:r>
        <w:t xml:space="preserve"> for DL-heavy and UL-heavy schedules</w:t>
      </w:r>
      <w:r w:rsidRPr="00672C5B">
        <w:t>.</w:t>
      </w:r>
    </w:p>
    <w:p w14:paraId="4B49E194" w14:textId="6E77EFCF" w:rsidR="00D36FC8" w:rsidRPr="00672C5B" w:rsidRDefault="00D36FC8" w:rsidP="00D36FC8">
      <w:pPr>
        <w:jc w:val="both"/>
        <w:rPr>
          <w:lang w:val="en"/>
        </w:rPr>
      </w:pPr>
      <w:r w:rsidRPr="00672C5B">
        <w:t xml:space="preserve">The crosstalk problem within the gNB arises when </w:t>
      </w:r>
      <w:r>
        <w:t>nearby</w:t>
      </w:r>
      <w:r w:rsidRPr="00672C5B">
        <w:t xml:space="preserve"> antenna elements transmit and receive simultaneously, mainly DL-heavy elements transmitting and UL-heavy elements receiving. </w:t>
      </w:r>
      <w:r w:rsidRPr="009973E9">
        <w:fldChar w:fldCharType="begin"/>
      </w:r>
      <w:r w:rsidRPr="009973E9">
        <w:instrText xml:space="preserve"> REF _Ref96685607 \h </w:instrText>
      </w:r>
      <w:r w:rsidR="009973E9" w:rsidRPr="009973E9">
        <w:instrText xml:space="preserve"> \* MERGEFORMAT </w:instrText>
      </w:r>
      <w:r w:rsidRPr="009973E9">
        <w:fldChar w:fldCharType="separate"/>
      </w:r>
      <w:r w:rsidRPr="009973E9">
        <w:rPr>
          <w:iCs/>
          <w:sz w:val="22"/>
          <w:szCs w:val="22"/>
        </w:rPr>
        <w:t xml:space="preserve">Figure </w:t>
      </w:r>
      <w:r w:rsidRPr="009973E9">
        <w:rPr>
          <w:iCs/>
          <w:noProof/>
          <w:sz w:val="22"/>
          <w:szCs w:val="22"/>
        </w:rPr>
        <w:t>1</w:t>
      </w:r>
      <w:r w:rsidRPr="009973E9">
        <w:fldChar w:fldCharType="end"/>
      </w:r>
      <w:r w:rsidRPr="009973E9">
        <w:rPr>
          <w:iCs/>
        </w:rPr>
        <w:t>(c)</w:t>
      </w:r>
      <w:r w:rsidRPr="007844AA">
        <w:rPr>
          <w:i/>
          <w:iCs/>
        </w:rPr>
        <w:t xml:space="preserve"> </w:t>
      </w:r>
      <w:r w:rsidRPr="00672C5B">
        <w:lastRenderedPageBreak/>
        <w:t xml:space="preserve">shows a simple spectral diagram of what the receive antenna would see. Even though </w:t>
      </w:r>
      <w:r>
        <w:t>the Downlink (</w:t>
      </w:r>
      <w:r w:rsidRPr="00672C5B">
        <w:t>DL</w:t>
      </w:r>
      <w:r>
        <w:t>)</w:t>
      </w:r>
      <w:r w:rsidRPr="00672C5B">
        <w:t xml:space="preserve"> </w:t>
      </w:r>
      <w:r>
        <w:t xml:space="preserve">TX </w:t>
      </w:r>
      <w:r w:rsidRPr="00672C5B">
        <w:t>signals are transmitted</w:t>
      </w:r>
      <w:r>
        <w:t xml:space="preserve"> at an</w:t>
      </w:r>
      <w:r w:rsidRPr="00672C5B">
        <w:t xml:space="preserve"> off</w:t>
      </w:r>
      <w:r>
        <w:t xml:space="preserve">set from the Uplink (UL) RX </w:t>
      </w:r>
      <w:r w:rsidRPr="00672C5B">
        <w:t xml:space="preserve">channel, </w:t>
      </w:r>
      <w:r>
        <w:t xml:space="preserve">the higher power of the TX </w:t>
      </w:r>
      <w:proofErr w:type="gramStart"/>
      <w:r>
        <w:t xml:space="preserve">acts  </w:t>
      </w:r>
      <w:r w:rsidRPr="00672C5B">
        <w:t>as</w:t>
      </w:r>
      <w:proofErr w:type="gramEnd"/>
      <w:r w:rsidRPr="00672C5B">
        <w:t xml:space="preserve"> a blocker for the receiver saturating the LNAs. Furthermore, </w:t>
      </w:r>
      <w:r>
        <w:t>Adjacent Channel Leakage (ACL) power from the</w:t>
      </w:r>
      <w:r w:rsidRPr="00672C5B">
        <w:t xml:space="preserve"> </w:t>
      </w:r>
      <w:r>
        <w:t>TX PA</w:t>
      </w:r>
      <w:r w:rsidRPr="00672C5B">
        <w:t xml:space="preserve"> inject</w:t>
      </w:r>
      <w:r>
        <w:t>s</w:t>
      </w:r>
      <w:r w:rsidRPr="00672C5B">
        <w:t xml:space="preserve"> </w:t>
      </w:r>
      <w:r>
        <w:t>i</w:t>
      </w:r>
      <w:r w:rsidRPr="00672C5B">
        <w:t xml:space="preserve">n-channel noise </w:t>
      </w:r>
      <w:r>
        <w:t xml:space="preserve">into </w:t>
      </w:r>
      <w:r w:rsidRPr="00672C5B">
        <w:t xml:space="preserve">the receiver channel resulting in </w:t>
      </w:r>
      <w:r>
        <w:t xml:space="preserve">receiver </w:t>
      </w:r>
      <w:r w:rsidRPr="00672C5B">
        <w:t>desensitization. Therefore, it is important for</w:t>
      </w:r>
      <w:r>
        <w:t xml:space="preserve"> the</w:t>
      </w:r>
      <w:r w:rsidRPr="00672C5B">
        <w:t xml:space="preserve"> gNB </w:t>
      </w:r>
      <w:r>
        <w:t xml:space="preserve">receiver </w:t>
      </w:r>
      <w:r w:rsidRPr="00672C5B">
        <w:t>to reject both</w:t>
      </w:r>
      <w:r>
        <w:t xml:space="preserve"> the</w:t>
      </w:r>
      <w:r w:rsidRPr="00672C5B">
        <w:t xml:space="preserve"> blocker and </w:t>
      </w:r>
      <w:r>
        <w:t xml:space="preserve">the in-channel </w:t>
      </w:r>
      <w:r w:rsidRPr="00672C5B">
        <w:t xml:space="preserve">ACL generated by the co-located transmitters to prevent </w:t>
      </w:r>
      <w:proofErr w:type="spellStart"/>
      <w:r w:rsidR="009973E9">
        <w:t>subband</w:t>
      </w:r>
      <w:proofErr w:type="spellEnd"/>
      <w:r w:rsidR="009973E9">
        <w:t xml:space="preserve"> full duplex</w:t>
      </w:r>
      <w:r w:rsidRPr="00672C5B">
        <w:t xml:space="preserve"> receiver degradation.</w:t>
      </w:r>
    </w:p>
    <w:p w14:paraId="6C5FC726" w14:textId="77777777" w:rsidR="00D36FC8" w:rsidRDefault="00D36FC8" w:rsidP="00D36FC8">
      <w:pPr>
        <w:keepNext/>
        <w:autoSpaceDE w:val="0"/>
        <w:autoSpaceDN w:val="0"/>
        <w:adjustRightInd w:val="0"/>
        <w:jc w:val="center"/>
      </w:pPr>
      <w:r w:rsidRPr="00672C5B">
        <w:rPr>
          <w:noProof/>
          <w:lang w:val="en-US" w:eastAsia="en-US"/>
        </w:rPr>
        <w:drawing>
          <wp:inline distT="0" distB="0" distL="0" distR="0" wp14:anchorId="6CDAC8EF" wp14:editId="205B6F10">
            <wp:extent cx="4662684" cy="2326285"/>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76262" cy="2382951"/>
                    </a:xfrm>
                    <a:prstGeom prst="rect">
                      <a:avLst/>
                    </a:prstGeom>
                  </pic:spPr>
                </pic:pic>
              </a:graphicData>
            </a:graphic>
          </wp:inline>
        </w:drawing>
      </w:r>
    </w:p>
    <w:p w14:paraId="3167FB96" w14:textId="6D403157" w:rsidR="00D36FC8" w:rsidRPr="00672C5B" w:rsidRDefault="00D36FC8" w:rsidP="00D36FC8">
      <w:pPr>
        <w:pStyle w:val="Caption"/>
        <w:jc w:val="center"/>
        <w:rPr>
          <w:i/>
          <w:iCs/>
          <w:sz w:val="22"/>
          <w:szCs w:val="22"/>
          <w:lang w:val="en"/>
        </w:rPr>
      </w:pPr>
      <w:bookmarkStart w:id="7" w:name="_Ref96685894"/>
      <w:r w:rsidRPr="00922EC6">
        <w:rPr>
          <w:i/>
          <w:iCs/>
          <w:sz w:val="22"/>
          <w:szCs w:val="22"/>
        </w:rPr>
        <w:t xml:space="preserve">Figure </w:t>
      </w:r>
      <w:r w:rsidRPr="00922EC6">
        <w:rPr>
          <w:i/>
          <w:iCs/>
          <w:sz w:val="22"/>
          <w:szCs w:val="22"/>
        </w:rPr>
        <w:fldChar w:fldCharType="begin"/>
      </w:r>
      <w:r w:rsidRPr="00922EC6">
        <w:rPr>
          <w:i/>
          <w:iCs/>
          <w:sz w:val="22"/>
          <w:szCs w:val="22"/>
        </w:rPr>
        <w:instrText xml:space="preserve"> SEQ Figure \* ARABIC </w:instrText>
      </w:r>
      <w:r w:rsidRPr="00922EC6">
        <w:rPr>
          <w:i/>
          <w:iCs/>
          <w:sz w:val="22"/>
          <w:szCs w:val="22"/>
        </w:rPr>
        <w:fldChar w:fldCharType="separate"/>
      </w:r>
      <w:r w:rsidR="009973E9">
        <w:rPr>
          <w:i/>
          <w:iCs/>
          <w:noProof/>
          <w:sz w:val="22"/>
          <w:szCs w:val="22"/>
        </w:rPr>
        <w:t>2</w:t>
      </w:r>
      <w:r w:rsidRPr="00922EC6">
        <w:rPr>
          <w:i/>
          <w:iCs/>
          <w:sz w:val="22"/>
          <w:szCs w:val="22"/>
        </w:rPr>
        <w:fldChar w:fldCharType="end"/>
      </w:r>
      <w:bookmarkEnd w:id="7"/>
      <w:r w:rsidRPr="00922EC6">
        <w:rPr>
          <w:i/>
          <w:iCs/>
          <w:sz w:val="22"/>
          <w:szCs w:val="22"/>
        </w:rPr>
        <w:t xml:space="preserve">: Additional isolation required for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922EC6">
        <w:rPr>
          <w:i/>
          <w:iCs/>
          <w:sz w:val="22"/>
          <w:szCs w:val="22"/>
        </w:rPr>
        <w:t xml:space="preserve"> receiver to prevent desensitization</w:t>
      </w:r>
    </w:p>
    <w:p w14:paraId="7D2B69DA" w14:textId="0B45980E" w:rsidR="00D36FC8" w:rsidRPr="00672C5B" w:rsidRDefault="00D36FC8" w:rsidP="00D36FC8">
      <w:pPr>
        <w:jc w:val="both"/>
      </w:pPr>
      <w:r w:rsidRPr="007844AA">
        <w:rPr>
          <w:i/>
          <w:iCs/>
        </w:rPr>
        <w:fldChar w:fldCharType="begin"/>
      </w:r>
      <w:r w:rsidRPr="007844AA">
        <w:rPr>
          <w:i/>
          <w:iCs/>
        </w:rPr>
        <w:instrText xml:space="preserve"> REF _Ref96685894 \h  \* MERGEFORMAT </w:instrText>
      </w:r>
      <w:r w:rsidRPr="007844AA">
        <w:rPr>
          <w:i/>
          <w:iCs/>
        </w:rPr>
      </w:r>
      <w:r w:rsidRPr="007844AA">
        <w:rPr>
          <w:i/>
          <w:iCs/>
        </w:rPr>
        <w:fldChar w:fldCharType="separate"/>
      </w:r>
      <w:r w:rsidR="009973E9" w:rsidRPr="009973E9">
        <w:rPr>
          <w:i/>
          <w:iCs/>
        </w:rPr>
        <w:t>Figure 2</w:t>
      </w:r>
      <w:r w:rsidRPr="007844AA">
        <w:rPr>
          <w:i/>
          <w:iCs/>
        </w:rPr>
        <w:fldChar w:fldCharType="end"/>
      </w:r>
      <w:r w:rsidRPr="00922EC6">
        <w:t xml:space="preserve"> </w:t>
      </w:r>
      <w:r w:rsidR="009973E9">
        <w:t>provide an example to quantify</w:t>
      </w:r>
      <w:r w:rsidRPr="00672C5B">
        <w:t xml:space="preserve"> the amount of rejection needed for both </w:t>
      </w:r>
      <w:r>
        <w:t xml:space="preserve">the </w:t>
      </w:r>
      <w:r w:rsidRPr="00672C5B">
        <w:t xml:space="preserve">blocker and </w:t>
      </w:r>
      <w:r>
        <w:t xml:space="preserve">the </w:t>
      </w:r>
      <w:r w:rsidRPr="00672C5B">
        <w:t xml:space="preserve">ACL. </w:t>
      </w:r>
      <w:r w:rsidR="009973E9">
        <w:t>U</w:t>
      </w:r>
      <w:r>
        <w:t>sing a t</w:t>
      </w:r>
      <w:r w:rsidRPr="00672C5B">
        <w:t>ypical Total Radiated Power (TRP) for a 64</w:t>
      </w:r>
      <w:r>
        <w:t>-</w:t>
      </w:r>
      <w:r w:rsidRPr="00672C5B">
        <w:t xml:space="preserve">element array </w:t>
      </w:r>
      <w:r>
        <w:t xml:space="preserve">of </w:t>
      </w:r>
      <w:r w:rsidRPr="00672C5B">
        <w:t>+55dBm/100MHz</w:t>
      </w:r>
      <w:r>
        <w:t xml:space="preserve"> and a</w:t>
      </w:r>
      <w:r w:rsidRPr="00672C5B">
        <w:t xml:space="preserve">ssuming 45dB Adjacent Channel Leakage Rejection (ACLR) via linearization techniques such as </w:t>
      </w:r>
      <w:r>
        <w:t>Digital Pre-Distortion (</w:t>
      </w:r>
      <w:r w:rsidRPr="00672C5B">
        <w:t>DPD</w:t>
      </w:r>
      <w:r>
        <w:t>)</w:t>
      </w:r>
      <w:r w:rsidRPr="00672C5B">
        <w:t xml:space="preserve">, </w:t>
      </w:r>
      <w:r>
        <w:t xml:space="preserve">the </w:t>
      </w:r>
      <w:r w:rsidRPr="00672C5B">
        <w:t>total radiated leakage on the RX channel would be +10dBm.</w:t>
      </w:r>
      <w:r>
        <w:t xml:space="preserve"> With careful antenna design to separate the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rsidRPr="00672C5B">
        <w:t xml:space="preserve"> antenna elements spatially </w:t>
      </w:r>
      <w:r>
        <w:t>and/</w:t>
      </w:r>
      <w:r w:rsidRPr="00672C5B">
        <w:t>or electrically</w:t>
      </w:r>
      <w:r>
        <w:t xml:space="preserve"> and using </w:t>
      </w:r>
      <w:r w:rsidRPr="00672C5B">
        <w:t xml:space="preserve">careful isolation mechanisms for the co-located antennas, </w:t>
      </w:r>
      <w:r>
        <w:t xml:space="preserve">up to </w:t>
      </w:r>
      <w:r w:rsidRPr="00672C5B">
        <w:t>70 dB of isolation between T</w:t>
      </w:r>
      <w:r>
        <w:t>X</w:t>
      </w:r>
      <w:r w:rsidRPr="00672C5B">
        <w:t xml:space="preserve"> / R</w:t>
      </w:r>
      <w:r>
        <w:t>X</w:t>
      </w:r>
      <w:r w:rsidRPr="00672C5B">
        <w:t xml:space="preserve"> antennas </w:t>
      </w:r>
      <w:r>
        <w:t>may be</w:t>
      </w:r>
      <w:r w:rsidRPr="00672C5B">
        <w:t xml:space="preserve"> achievable at </w:t>
      </w:r>
      <w:r w:rsidR="009973E9">
        <w:t>FR1</w:t>
      </w:r>
      <w:r w:rsidRPr="00672C5B">
        <w:t xml:space="preserve"> frequency bands. </w:t>
      </w:r>
      <w:r>
        <w:t>As a result</w:t>
      </w:r>
      <w:r w:rsidRPr="00672C5B">
        <w:t>, the received blocker power would be 55</w:t>
      </w:r>
      <w:r>
        <w:t xml:space="preserve">dBm – </w:t>
      </w:r>
      <w:r w:rsidRPr="00672C5B">
        <w:t>70</w:t>
      </w:r>
      <w:r>
        <w:t>dB</w:t>
      </w:r>
      <w:r w:rsidRPr="00672C5B">
        <w:t xml:space="preserve"> = -15dBm</w:t>
      </w:r>
      <w:r>
        <w:t xml:space="preserve">. This </w:t>
      </w:r>
      <w:r w:rsidRPr="00672C5B">
        <w:t xml:space="preserve">is much stronger than the maximum blocker allowed at </w:t>
      </w:r>
      <w:r>
        <w:t>typical</w:t>
      </w:r>
      <w:r w:rsidRPr="00672C5B">
        <w:t xml:space="preserve"> receiver</w:t>
      </w:r>
      <w:r>
        <w:t>s</w:t>
      </w:r>
      <w:r w:rsidRPr="00672C5B">
        <w:t xml:space="preserve"> to prevent LNA saturation. </w:t>
      </w:r>
      <w:r>
        <w:t>In-channel</w:t>
      </w:r>
      <w:r w:rsidRPr="00672C5B">
        <w:t xml:space="preserve"> ACL </w:t>
      </w:r>
      <w:r>
        <w:t>injected into the receiver is +</w:t>
      </w:r>
      <w:r w:rsidRPr="00672C5B">
        <w:t>10</w:t>
      </w:r>
      <w:r>
        <w:t xml:space="preserve">dBm – </w:t>
      </w:r>
      <w:r w:rsidRPr="00672C5B">
        <w:t>70</w:t>
      </w:r>
      <w:r>
        <w:t>dB</w:t>
      </w:r>
      <w:r w:rsidRPr="00672C5B">
        <w:t xml:space="preserve"> = -60dBm</w:t>
      </w:r>
      <w:r>
        <w:t>. This is</w:t>
      </w:r>
      <w:r w:rsidRPr="00672C5B">
        <w:t xml:space="preserve"> far </w:t>
      </w:r>
      <w:r>
        <w:t>higher than</w:t>
      </w:r>
      <w:r w:rsidRPr="00672C5B">
        <w:t xml:space="preserve"> the RX noise floor</w:t>
      </w:r>
      <w:r>
        <w:t xml:space="preserve"> and causes &gt;30dB receive </w:t>
      </w:r>
      <w:proofErr w:type="spellStart"/>
      <w:r>
        <w:t>desense</w:t>
      </w:r>
      <w:proofErr w:type="spellEnd"/>
      <w:r>
        <w:t xml:space="preserve">. </w:t>
      </w:r>
    </w:p>
    <w:p w14:paraId="0588D187" w14:textId="08FA26A6" w:rsidR="00D36FC8" w:rsidRDefault="00D36FC8" w:rsidP="00D36FC8">
      <w:pPr>
        <w:jc w:val="both"/>
      </w:pPr>
      <w:r w:rsidRPr="00922EC6">
        <w:t xml:space="preserve">Therefore, while careful antenna isolation </w:t>
      </w:r>
      <w:r>
        <w:t>techniques</w:t>
      </w:r>
      <w:r w:rsidRPr="00922EC6">
        <w:t xml:space="preserve"> </w:t>
      </w:r>
      <w:r>
        <w:t>would</w:t>
      </w:r>
      <w:r w:rsidRPr="00922EC6">
        <w:t xml:space="preserve"> </w:t>
      </w:r>
      <w:r>
        <w:t xml:space="preserve">enhance TX / RX </w:t>
      </w:r>
      <w:r w:rsidRPr="00922EC6">
        <w:t xml:space="preserve">isolation, </w:t>
      </w:r>
      <w:r>
        <w:t xml:space="preserve">these aren’t enough and </w:t>
      </w:r>
      <w:r w:rsidRPr="00922EC6">
        <w:t>additional isolation enhancement</w:t>
      </w:r>
      <w:r>
        <w:t xml:space="preserve"> is</w:t>
      </w:r>
      <w:r w:rsidRPr="00922EC6">
        <w:t xml:space="preserve"> required to minimize the receiver degradation for </w:t>
      </w:r>
      <w:proofErr w:type="gramStart"/>
      <w:r>
        <w:t>an</w:t>
      </w:r>
      <w:proofErr w:type="gramEnd"/>
      <w:r>
        <w:t xml:space="preserve"> </w:t>
      </w:r>
      <w:proofErr w:type="spellStart"/>
      <w:r w:rsidR="009973E9">
        <w:t>subband</w:t>
      </w:r>
      <w:proofErr w:type="spellEnd"/>
      <w:r w:rsidR="009973E9">
        <w:t xml:space="preserve"> full duplex</w:t>
      </w:r>
      <w:r w:rsidRPr="00922EC6">
        <w:t xml:space="preserve"> system. To satisfy at least 100 dB of total isolation on both blocker channel and receive channel, </w:t>
      </w:r>
      <w:r>
        <w:t xml:space="preserve">an </w:t>
      </w:r>
      <w:r w:rsidRPr="00922EC6">
        <w:t>additional 30dB isolation is required.</w:t>
      </w:r>
    </w:p>
    <w:p w14:paraId="6EC08490" w14:textId="77777777" w:rsidR="00D36FC8" w:rsidRDefault="00D36FC8" w:rsidP="00D36FC8">
      <w:pPr>
        <w:jc w:val="both"/>
      </w:pPr>
    </w:p>
    <w:p w14:paraId="535B48B0" w14:textId="06C7CAA1" w:rsidR="00D36FC8" w:rsidRPr="00AE4C81" w:rsidRDefault="00D36FC8" w:rsidP="00D36FC8">
      <w:pPr>
        <w:jc w:val="both"/>
        <w:rPr>
          <w:b/>
        </w:rPr>
      </w:pPr>
      <w:r w:rsidRPr="00AE4C81">
        <w:rPr>
          <w:b/>
        </w:rPr>
        <w:t xml:space="preserve">Observation </w:t>
      </w:r>
      <w:r w:rsidR="005C4EE4">
        <w:rPr>
          <w:b/>
        </w:rPr>
        <w:t>4</w:t>
      </w:r>
      <w:r w:rsidRPr="00AE4C81">
        <w:rPr>
          <w:b/>
        </w:rPr>
        <w:t xml:space="preserve">: The amount of residual self-interference depends on </w:t>
      </w:r>
      <w:proofErr w:type="spellStart"/>
      <w:r w:rsidRPr="00AE4C81">
        <w:rPr>
          <w:b/>
        </w:rPr>
        <w:t>gNB</w:t>
      </w:r>
      <w:proofErr w:type="spellEnd"/>
      <w:r w:rsidRPr="00AE4C81">
        <w:rPr>
          <w:b/>
        </w:rPr>
        <w:t xml:space="preserve"> spatial isolation, </w:t>
      </w:r>
      <w:proofErr w:type="spellStart"/>
      <w:r w:rsidRPr="00AE4C81">
        <w:rPr>
          <w:b/>
        </w:rPr>
        <w:t>subb</w:t>
      </w:r>
      <w:r w:rsidR="009973E9" w:rsidRPr="00AE4C81">
        <w:rPr>
          <w:b/>
        </w:rPr>
        <w:t>and</w:t>
      </w:r>
      <w:proofErr w:type="spellEnd"/>
      <w:r w:rsidR="009973E9" w:rsidRPr="00AE4C81">
        <w:rPr>
          <w:b/>
        </w:rPr>
        <w:t xml:space="preserve"> frequency isolation, RF</w:t>
      </w:r>
      <w:r w:rsidRPr="00AE4C81">
        <w:rPr>
          <w:b/>
        </w:rPr>
        <w:t xml:space="preserve"> interference cancellation</w:t>
      </w:r>
      <w:r w:rsidR="009973E9" w:rsidRPr="00AE4C81">
        <w:rPr>
          <w:b/>
        </w:rPr>
        <w:t>, digital interference cancellation</w:t>
      </w:r>
      <w:r w:rsidRPr="00AE4C81">
        <w:rPr>
          <w:b/>
        </w:rPr>
        <w:t xml:space="preserve"> and beamform nulling/isolation. </w:t>
      </w:r>
    </w:p>
    <w:p w14:paraId="700064C5" w14:textId="77777777" w:rsidR="00D36FC8" w:rsidRPr="00D36FC8" w:rsidRDefault="00D36FC8" w:rsidP="00D36FC8">
      <w:pPr>
        <w:jc w:val="both"/>
      </w:pPr>
    </w:p>
    <w:p w14:paraId="5A26DBCA" w14:textId="5F8F26CA" w:rsidR="00D36FC8" w:rsidRPr="00D36FC8" w:rsidRDefault="00D36FC8" w:rsidP="00D36FC8">
      <w:pPr>
        <w:jc w:val="both"/>
        <w:rPr>
          <w:b/>
        </w:rPr>
      </w:pPr>
      <w:r w:rsidRPr="00D36FC8">
        <w:rPr>
          <w:b/>
          <w:u w:val="single"/>
        </w:rPr>
        <w:t xml:space="preserve">Proposal </w:t>
      </w:r>
      <w:r w:rsidR="005C4EE4">
        <w:rPr>
          <w:b/>
          <w:u w:val="single"/>
        </w:rPr>
        <w:t>4</w:t>
      </w:r>
      <w:r w:rsidRPr="00D36FC8">
        <w:rPr>
          <w:b/>
        </w:rPr>
        <w:t xml:space="preserve">:  The residual self-interference at gNB receiver is modelled as fixed value across the UL </w:t>
      </w:r>
      <w:proofErr w:type="spellStart"/>
      <w:r w:rsidRPr="00D36FC8">
        <w:rPr>
          <w:b/>
        </w:rPr>
        <w:t>subband</w:t>
      </w:r>
      <w:proofErr w:type="spellEnd"/>
      <w:r w:rsidRPr="00D36FC8">
        <w:rPr>
          <w:b/>
        </w:rPr>
        <w:t xml:space="preserve"> and is given by   </w:t>
      </w:r>
      <m:oMath>
        <m:sSub>
          <m:sSubPr>
            <m:ctrlPr>
              <w:rPr>
                <w:rFonts w:ascii="Cambria Math" w:hAnsi="Cambria Math"/>
                <w:b/>
                <w:i/>
                <w:lang w:eastAsia="zh-CN"/>
              </w:rPr>
            </m:ctrlPr>
          </m:sSubPr>
          <m:e>
            <m:r>
              <m:rPr>
                <m:sty m:val="bi"/>
              </m:rPr>
              <w:rPr>
                <w:rFonts w:ascii="Cambria Math" w:hAnsi="Cambria Math"/>
                <w:lang w:eastAsia="zh-CN"/>
              </w:rPr>
              <m:t>P</m:t>
            </m:r>
          </m:e>
          <m:sub>
            <m:r>
              <m:rPr>
                <m:sty m:val="bi"/>
              </m:rPr>
              <w:rPr>
                <w:rFonts w:ascii="Cambria Math" w:hAnsi="Cambria Math"/>
                <w:lang w:eastAsia="zh-CN"/>
              </w:rPr>
              <m:t xml:space="preserve">self-interfence  </m:t>
            </m:r>
          </m:sub>
        </m:sSub>
        <m:r>
          <m:rPr>
            <m:sty m:val="bi"/>
          </m:rPr>
          <w:rPr>
            <w:rFonts w:ascii="Cambria Math" w:hAnsi="Cambria Math"/>
            <w:lang w:eastAsia="zh-CN"/>
          </w:rPr>
          <m:t xml:space="preserve">= </m:t>
        </m:r>
        <m:sSub>
          <m:sSubPr>
            <m:ctrlPr>
              <w:rPr>
                <w:rFonts w:ascii="Cambria Math" w:hAnsi="Cambria Math"/>
                <w:b/>
                <w:lang w:eastAsia="zh-CN"/>
              </w:rPr>
            </m:ctrlPr>
          </m:sSubPr>
          <m:e>
            <m:r>
              <m:rPr>
                <m:sty m:val="b"/>
              </m:rPr>
              <w:rPr>
                <w:rFonts w:ascii="Cambria Math" w:hAnsi="Cambria Math"/>
                <w:lang w:eastAsia="zh-CN"/>
              </w:rPr>
              <m:t>TxPower</m:t>
            </m:r>
            <m:ctrlPr>
              <w:rPr>
                <w:rFonts w:ascii="Cambria Math" w:hAnsi="Cambria Math"/>
                <w:b/>
                <w:i/>
                <w:lang w:eastAsia="zh-CN"/>
              </w:rPr>
            </m:ctrlPr>
          </m:e>
          <m:sub>
            <m:r>
              <m:rPr>
                <m:sty m:val="b"/>
              </m:rPr>
              <w:rPr>
                <w:rFonts w:ascii="Cambria Math" w:hAnsi="Cambria Math"/>
                <w:lang w:eastAsia="zh-CN"/>
              </w:rPr>
              <m:t>DL</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α</m:t>
            </m:r>
          </m:e>
          <m:sub>
            <m:r>
              <m:rPr>
                <m:sty m:val="bi"/>
              </m:rPr>
              <w:rPr>
                <w:rFonts w:ascii="Cambria Math" w:hAnsi="Cambria Math"/>
                <w:lang w:eastAsia="zh-CN"/>
              </w:rPr>
              <m:t>L</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α</m:t>
            </m:r>
          </m:e>
          <m:sub>
            <m:r>
              <m:rPr>
                <m:sty m:val="bi"/>
              </m:rPr>
              <w:rPr>
                <w:rFonts w:ascii="Cambria Math" w:hAnsi="Cambria Math"/>
                <w:lang w:eastAsia="zh-CN"/>
              </w:rPr>
              <m:t>RFX</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α</m:t>
            </m:r>
          </m:e>
          <m:sub>
            <m:r>
              <m:rPr>
                <m:sty m:val="bi"/>
              </m:rPr>
              <w:rPr>
                <w:rFonts w:ascii="Cambria Math" w:hAnsi="Cambria Math"/>
                <w:lang w:eastAsia="zh-CN"/>
              </w:rPr>
              <m:t>0</m:t>
            </m:r>
          </m:sub>
        </m:sSub>
      </m:oMath>
      <w:r w:rsidR="009973E9" w:rsidRPr="00A06A83">
        <w:rPr>
          <w:b/>
          <w:iCs/>
          <w:szCs w:val="16"/>
          <w:lang w:eastAsia="ko-KR"/>
        </w:rPr>
        <w:t xml:space="preserve">   </w:t>
      </w:r>
    </w:p>
    <w:p w14:paraId="7FA22E56" w14:textId="77777777" w:rsidR="009973E9" w:rsidRDefault="009973E9" w:rsidP="00D36FC8">
      <w:pPr>
        <w:jc w:val="both"/>
      </w:pPr>
    </w:p>
    <w:p w14:paraId="375F0538" w14:textId="77777777" w:rsidR="00A242CF" w:rsidRDefault="009973E9" w:rsidP="00D36FC8">
      <w:pPr>
        <w:jc w:val="both"/>
      </w:pPr>
      <w:r>
        <w:t xml:space="preserve">where </w:t>
      </w:r>
    </w:p>
    <w:p w14:paraId="721AC8F6" w14:textId="77777777" w:rsidR="00A242CF" w:rsidRDefault="00A242CF" w:rsidP="00D36FC8">
      <w:pPr>
        <w:jc w:val="both"/>
      </w:pPr>
    </w:p>
    <w:p w14:paraId="1317EDBE" w14:textId="77777777" w:rsidR="00A242CF" w:rsidRDefault="00A242CF" w:rsidP="001E0571">
      <w:pPr>
        <w:pStyle w:val="ListParagraph"/>
        <w:numPr>
          <w:ilvl w:val="0"/>
          <w:numId w:val="30"/>
        </w:numPr>
        <w:ind w:leftChars="0"/>
        <w:jc w:val="both"/>
      </w:pPr>
      <w:r w:rsidRPr="00A242CF">
        <w:rPr>
          <w:sz w:val="28"/>
          <w:szCs w:val="28"/>
        </w:rPr>
        <w:t>α</w:t>
      </w:r>
      <w:r w:rsidRPr="00A242CF">
        <w:rPr>
          <w:sz w:val="20"/>
          <w:vertAlign w:val="subscript"/>
        </w:rPr>
        <w:t>L</w:t>
      </w:r>
      <w:r>
        <w:t xml:space="preserve"> </w:t>
      </w:r>
      <w:r w:rsidR="00D36FC8" w:rsidRPr="00D36FC8">
        <w:t xml:space="preserve">is the overall self-inference reduction capability of the gNB by means of spatial isolation, </w:t>
      </w:r>
      <w:proofErr w:type="spellStart"/>
      <w:r w:rsidR="00D36FC8" w:rsidRPr="00D36FC8">
        <w:t>subband</w:t>
      </w:r>
      <w:proofErr w:type="spellEnd"/>
      <w:r w:rsidR="00D36FC8" w:rsidRPr="00D36FC8">
        <w:t xml:space="preserve"> frequency isolation, </w:t>
      </w:r>
    </w:p>
    <w:p w14:paraId="46DAB30E" w14:textId="739DBBF9" w:rsidR="00A242CF" w:rsidRDefault="00A242CF" w:rsidP="001E0571">
      <w:pPr>
        <w:pStyle w:val="ListParagraph"/>
        <w:numPr>
          <w:ilvl w:val="0"/>
          <w:numId w:val="30"/>
        </w:numPr>
        <w:ind w:leftChars="0"/>
        <w:jc w:val="both"/>
      </w:pPr>
      <w:r w:rsidRPr="00A242CF">
        <w:rPr>
          <w:sz w:val="28"/>
          <w:szCs w:val="28"/>
        </w:rPr>
        <w:lastRenderedPageBreak/>
        <w:t>α</w:t>
      </w:r>
      <w:r w:rsidRPr="00A242CF">
        <w:rPr>
          <w:sz w:val="20"/>
          <w:vertAlign w:val="subscript"/>
        </w:rPr>
        <w:t>RFX</w:t>
      </w:r>
      <w:r>
        <w:t xml:space="preserve"> is the RF layer interference cancellation</w:t>
      </w:r>
      <w:r w:rsidR="003E0DBD">
        <w:t xml:space="preserve"> including beam</w:t>
      </w:r>
      <w:r w:rsidR="005C4EE4">
        <w:t xml:space="preserve"> nulling and explicit RF cancellation taps.</w:t>
      </w:r>
    </w:p>
    <w:p w14:paraId="1FCAC8E6" w14:textId="1468FCCC" w:rsidR="00D36FC8" w:rsidRDefault="00A242CF" w:rsidP="001E0571">
      <w:pPr>
        <w:pStyle w:val="ListParagraph"/>
        <w:numPr>
          <w:ilvl w:val="0"/>
          <w:numId w:val="30"/>
        </w:numPr>
        <w:ind w:leftChars="0"/>
        <w:jc w:val="both"/>
      </w:pPr>
      <w:r w:rsidRPr="00A242CF">
        <w:rPr>
          <w:sz w:val="28"/>
          <w:szCs w:val="28"/>
        </w:rPr>
        <w:t>α</w:t>
      </w:r>
      <w:r>
        <w:rPr>
          <w:sz w:val="20"/>
          <w:vertAlign w:val="subscript"/>
        </w:rPr>
        <w:t>0</w:t>
      </w:r>
      <w:r w:rsidR="00D36FC8" w:rsidRPr="00D36FC8">
        <w:t xml:space="preserve"> </w:t>
      </w:r>
      <w:r>
        <w:t xml:space="preserve">being other losses or techniques that reduces </w:t>
      </w:r>
      <w:proofErr w:type="spellStart"/>
      <w:r>
        <w:t>self interference</w:t>
      </w:r>
      <w:proofErr w:type="spellEnd"/>
      <w:r>
        <w:t>.</w:t>
      </w:r>
    </w:p>
    <w:p w14:paraId="6AAA7AA7" w14:textId="1AB6D137" w:rsidR="00D36FC8" w:rsidRPr="00922EC6" w:rsidRDefault="00D36FC8" w:rsidP="00D36FC8">
      <w:pPr>
        <w:jc w:val="both"/>
      </w:pPr>
      <w:r w:rsidRPr="00D36FC8">
        <w:t>.</w:t>
      </w:r>
    </w:p>
    <w:p w14:paraId="7E65F955" w14:textId="77777777" w:rsidR="00A544EF" w:rsidRPr="00A544EF" w:rsidRDefault="00A544EF" w:rsidP="00A544EF">
      <w:pPr>
        <w:rPr>
          <w:lang w:val="en-US"/>
        </w:rPr>
      </w:pPr>
    </w:p>
    <w:p w14:paraId="2213CC70" w14:textId="77777777" w:rsidR="00337AF7" w:rsidRPr="00093769" w:rsidRDefault="00337AF7" w:rsidP="003A6A32">
      <w:pPr>
        <w:rPr>
          <w:sz w:val="22"/>
          <w:szCs w:val="22"/>
          <w:lang w:val="en-US"/>
        </w:rPr>
      </w:pPr>
    </w:p>
    <w:p w14:paraId="736375BD" w14:textId="77777777" w:rsidR="006D02C5" w:rsidRPr="00EE092A" w:rsidRDefault="006D02C5" w:rsidP="006D02C5">
      <w:pPr>
        <w:pStyle w:val="Heading1"/>
        <w:numPr>
          <w:ilvl w:val="0"/>
          <w:numId w:val="6"/>
        </w:numPr>
        <w:spacing w:before="180" w:after="120"/>
        <w:rPr>
          <w:rFonts w:eastAsia="MS Mincho"/>
          <w:b/>
          <w:bCs/>
          <w:szCs w:val="24"/>
          <w:lang w:val="en-US"/>
        </w:rPr>
      </w:pPr>
      <w:r w:rsidRPr="00EE092A">
        <w:rPr>
          <w:rFonts w:eastAsia="MS Mincho" w:hint="eastAsia"/>
          <w:b/>
          <w:bCs/>
          <w:szCs w:val="24"/>
          <w:lang w:val="en-US"/>
        </w:rPr>
        <w:t>Conclusion</w:t>
      </w:r>
    </w:p>
    <w:p w14:paraId="49A8BB96" w14:textId="0F72DAE8" w:rsidR="006D02C5" w:rsidRDefault="006D02C5" w:rsidP="006D02C5">
      <w:pPr>
        <w:spacing w:afterLines="50" w:after="120"/>
        <w:jc w:val="both"/>
        <w:rPr>
          <w:rFonts w:eastAsiaTheme="minorEastAsia"/>
          <w:sz w:val="22"/>
          <w:szCs w:val="22"/>
          <w:lang w:val="en-US"/>
        </w:rPr>
      </w:pPr>
      <w:r w:rsidRPr="00BA56A1">
        <w:rPr>
          <w:rFonts w:eastAsia="MS Mincho"/>
          <w:sz w:val="22"/>
          <w:szCs w:val="22"/>
          <w:lang w:val="en-US"/>
        </w:rPr>
        <w:t xml:space="preserve">In this contribution, </w:t>
      </w:r>
      <w:r w:rsidR="003A56CF">
        <w:rPr>
          <w:rFonts w:eastAsia="SimSun"/>
          <w:sz w:val="22"/>
          <w:szCs w:val="22"/>
          <w:lang w:val="en-US" w:eastAsia="zh-CN"/>
        </w:rPr>
        <w:t xml:space="preserve">we discussed </w:t>
      </w:r>
      <w:r w:rsidR="00B86E49">
        <w:rPr>
          <w:rFonts w:eastAsia="SimSun"/>
          <w:sz w:val="22"/>
          <w:szCs w:val="22"/>
          <w:lang w:val="en-US" w:eastAsia="zh-CN"/>
        </w:rPr>
        <w:t>on the evalu</w:t>
      </w:r>
      <w:r w:rsidR="00530E1C">
        <w:rPr>
          <w:rFonts w:eastAsia="SimSun"/>
          <w:sz w:val="22"/>
          <w:szCs w:val="22"/>
          <w:lang w:val="en-US" w:eastAsia="zh-CN"/>
        </w:rPr>
        <w:t>a</w:t>
      </w:r>
      <w:r w:rsidR="00B86E49">
        <w:rPr>
          <w:rFonts w:eastAsia="SimSun"/>
          <w:sz w:val="22"/>
          <w:szCs w:val="22"/>
          <w:lang w:val="en-US" w:eastAsia="zh-CN"/>
        </w:rPr>
        <w:t xml:space="preserve">tion of </w:t>
      </w:r>
      <w:r w:rsidR="00530E1C">
        <w:rPr>
          <w:rFonts w:eastAsia="SimSun"/>
          <w:sz w:val="22"/>
          <w:szCs w:val="22"/>
          <w:lang w:val="en-US" w:eastAsia="zh-CN"/>
        </w:rPr>
        <w:t xml:space="preserve">NR </w:t>
      </w:r>
      <w:r w:rsidR="00B86E49">
        <w:rPr>
          <w:rFonts w:eastAsia="SimSun"/>
          <w:sz w:val="22"/>
          <w:szCs w:val="22"/>
          <w:lang w:val="en-US" w:eastAsia="zh-CN"/>
        </w:rPr>
        <w:t>duplex operation</w:t>
      </w:r>
      <w:r>
        <w:rPr>
          <w:rFonts w:eastAsia="MS Mincho" w:hint="eastAsia"/>
          <w:sz w:val="22"/>
          <w:szCs w:val="22"/>
          <w:lang w:val="en-US"/>
        </w:rPr>
        <w:t xml:space="preserve">. </w:t>
      </w:r>
      <w:r w:rsidRPr="00BA56A1">
        <w:rPr>
          <w:rFonts w:eastAsiaTheme="minorEastAsia" w:hint="eastAsia"/>
          <w:sz w:val="22"/>
          <w:szCs w:val="22"/>
          <w:lang w:val="en-US"/>
        </w:rPr>
        <w:t xml:space="preserve">Based on the discussion we made </w:t>
      </w:r>
      <w:r>
        <w:rPr>
          <w:rFonts w:eastAsiaTheme="minorEastAsia"/>
          <w:sz w:val="22"/>
          <w:szCs w:val="22"/>
          <w:lang w:val="en-US"/>
        </w:rPr>
        <w:t xml:space="preserve">the </w:t>
      </w:r>
      <w:r w:rsidRPr="00BA56A1">
        <w:rPr>
          <w:rFonts w:eastAsiaTheme="minorEastAsia" w:hint="eastAsia"/>
          <w:sz w:val="22"/>
          <w:szCs w:val="22"/>
          <w:lang w:val="en-US"/>
        </w:rPr>
        <w:t xml:space="preserve">following </w:t>
      </w:r>
      <w:r w:rsidR="00693A16">
        <w:rPr>
          <w:rFonts w:eastAsiaTheme="minorEastAsia"/>
          <w:sz w:val="22"/>
          <w:szCs w:val="22"/>
          <w:lang w:val="en-US"/>
        </w:rPr>
        <w:t>observations</w:t>
      </w:r>
      <w:r w:rsidR="00AE4C81">
        <w:rPr>
          <w:rFonts w:eastAsiaTheme="minorEastAsia"/>
          <w:sz w:val="22"/>
          <w:szCs w:val="22"/>
          <w:lang w:val="en-US"/>
        </w:rPr>
        <w:t xml:space="preserve"> and proposals</w:t>
      </w:r>
      <w:r w:rsidRPr="00BA56A1">
        <w:rPr>
          <w:rFonts w:eastAsiaTheme="minorEastAsia" w:hint="eastAsia"/>
          <w:sz w:val="22"/>
          <w:szCs w:val="22"/>
          <w:lang w:val="en-US"/>
        </w:rPr>
        <w:t>.</w:t>
      </w:r>
    </w:p>
    <w:p w14:paraId="545FFA57" w14:textId="77777777" w:rsidR="00AE4C81" w:rsidRDefault="00AE4C81" w:rsidP="006D02C5">
      <w:pPr>
        <w:spacing w:afterLines="50" w:after="120"/>
        <w:jc w:val="both"/>
        <w:rPr>
          <w:rFonts w:eastAsiaTheme="minorEastAsia"/>
          <w:sz w:val="22"/>
          <w:szCs w:val="22"/>
          <w:lang w:val="en-US"/>
        </w:rPr>
      </w:pPr>
    </w:p>
    <w:p w14:paraId="7E300B38" w14:textId="77777777" w:rsidR="00717D0F" w:rsidRDefault="00717D0F" w:rsidP="00717D0F">
      <w:pPr>
        <w:rPr>
          <w:b/>
        </w:rPr>
      </w:pPr>
      <w:r w:rsidRPr="005631DC">
        <w:rPr>
          <w:b/>
        </w:rPr>
        <w:t>Observation 1: Simply using separate antennas on adjacent frequencies provides insufficient isolation for FR1</w:t>
      </w:r>
    </w:p>
    <w:p w14:paraId="142B5B75" w14:textId="77777777" w:rsidR="00717D0F" w:rsidRDefault="00717D0F" w:rsidP="00717D0F">
      <w:pPr>
        <w:rPr>
          <w:b/>
        </w:rPr>
      </w:pPr>
    </w:p>
    <w:p w14:paraId="5E605192" w14:textId="77777777" w:rsidR="00717D0F" w:rsidRDefault="00717D0F" w:rsidP="00717D0F">
      <w:r>
        <w:rPr>
          <w:b/>
        </w:rPr>
        <w:t xml:space="preserve">Observation 2: Beamforming Gain may be compromised when beam nulling techniques are used to improve isolation.   </w:t>
      </w:r>
    </w:p>
    <w:p w14:paraId="3026457A" w14:textId="77777777" w:rsidR="00717D0F" w:rsidRPr="005631DC" w:rsidRDefault="00717D0F" w:rsidP="00717D0F">
      <w:pPr>
        <w:rPr>
          <w:b/>
        </w:rPr>
      </w:pPr>
    </w:p>
    <w:p w14:paraId="3C666AA0" w14:textId="47442154" w:rsidR="00AE4C81" w:rsidRDefault="00717D0F" w:rsidP="00717D0F">
      <w:pPr>
        <w:rPr>
          <w:b/>
        </w:rPr>
      </w:pPr>
      <w:r w:rsidRPr="005631DC">
        <w:rPr>
          <w:b/>
        </w:rPr>
        <w:t xml:space="preserve">Observation </w:t>
      </w:r>
      <w:r>
        <w:rPr>
          <w:b/>
        </w:rPr>
        <w:t>3</w:t>
      </w:r>
      <w:r w:rsidRPr="005631DC">
        <w:rPr>
          <w:b/>
        </w:rPr>
        <w:t xml:space="preserve">: For </w:t>
      </w:r>
      <w:r>
        <w:rPr>
          <w:b/>
        </w:rPr>
        <w:t xml:space="preserve">FR1 </w:t>
      </w:r>
      <w:r w:rsidRPr="005631DC">
        <w:rPr>
          <w:b/>
        </w:rPr>
        <w:t xml:space="preserve">Massive MIMO base-stations in </w:t>
      </w:r>
      <w:r>
        <w:rPr>
          <w:b/>
        </w:rPr>
        <w:t xml:space="preserve">particular, </w:t>
      </w:r>
      <w:r w:rsidRPr="005631DC">
        <w:rPr>
          <w:b/>
        </w:rPr>
        <w:t xml:space="preserve">using spatial nulling </w:t>
      </w:r>
      <w:r>
        <w:rPr>
          <w:b/>
        </w:rPr>
        <w:t xml:space="preserve">for </w:t>
      </w:r>
      <w:proofErr w:type="spellStart"/>
      <w:r>
        <w:rPr>
          <w:b/>
        </w:rPr>
        <w:t>subband</w:t>
      </w:r>
      <w:proofErr w:type="spellEnd"/>
      <w:r>
        <w:rPr>
          <w:b/>
        </w:rPr>
        <w:t xml:space="preserve"> full duplex without simultaneously maintaining beamforming gain </w:t>
      </w:r>
      <w:r w:rsidRPr="005631DC">
        <w:rPr>
          <w:b/>
        </w:rPr>
        <w:t>nearly eliminat</w:t>
      </w:r>
      <w:r>
        <w:rPr>
          <w:b/>
        </w:rPr>
        <w:t>es</w:t>
      </w:r>
      <w:r w:rsidRPr="005631DC">
        <w:rPr>
          <w:b/>
        </w:rPr>
        <w:t xml:space="preserve"> the coverage enhancement benefits of Massive MIMO base-stations. </w:t>
      </w:r>
      <w:r>
        <w:rPr>
          <w:b/>
        </w:rPr>
        <w:t xml:space="preserve">This is a serious drawback since one of the main drivers for FR1 Massive MIMO adoption is the higher beamforming gain used to “claw back” coverage and range. </w:t>
      </w:r>
      <w:r w:rsidRPr="005C4EE4">
        <w:rPr>
          <w:b/>
        </w:rPr>
        <w:t>Please see appendix for explanation.</w:t>
      </w:r>
    </w:p>
    <w:p w14:paraId="0E7626CC" w14:textId="77777777" w:rsidR="00AE4C81" w:rsidRDefault="00AE4C81" w:rsidP="006D02C5">
      <w:pPr>
        <w:spacing w:afterLines="50" w:after="120"/>
        <w:jc w:val="both"/>
        <w:rPr>
          <w:rFonts w:eastAsiaTheme="minorEastAsia"/>
          <w:sz w:val="22"/>
          <w:szCs w:val="22"/>
          <w:lang w:val="en-US"/>
        </w:rPr>
      </w:pPr>
    </w:p>
    <w:p w14:paraId="65BB1C93" w14:textId="1617F353" w:rsidR="00AE4C81" w:rsidRDefault="00717D0F" w:rsidP="006D02C5">
      <w:pPr>
        <w:spacing w:afterLines="50" w:after="120"/>
        <w:jc w:val="both"/>
        <w:rPr>
          <w:rFonts w:eastAsiaTheme="minorEastAsia"/>
          <w:sz w:val="22"/>
          <w:szCs w:val="22"/>
          <w:lang w:val="en-US"/>
        </w:rPr>
      </w:pPr>
      <w:r w:rsidRPr="00AE4C81">
        <w:rPr>
          <w:b/>
        </w:rPr>
        <w:t xml:space="preserve">Observation </w:t>
      </w:r>
      <w:r>
        <w:rPr>
          <w:b/>
        </w:rPr>
        <w:t>4</w:t>
      </w:r>
      <w:r w:rsidRPr="00AE4C81">
        <w:rPr>
          <w:b/>
        </w:rPr>
        <w:t xml:space="preserve">: The amount of residual self-interference depends on </w:t>
      </w:r>
      <w:proofErr w:type="spellStart"/>
      <w:r w:rsidRPr="00AE4C81">
        <w:rPr>
          <w:b/>
        </w:rPr>
        <w:t>gNB</w:t>
      </w:r>
      <w:proofErr w:type="spellEnd"/>
      <w:r w:rsidRPr="00AE4C81">
        <w:rPr>
          <w:b/>
        </w:rPr>
        <w:t xml:space="preserve"> spatial isolation, </w:t>
      </w:r>
      <w:proofErr w:type="spellStart"/>
      <w:r w:rsidRPr="00AE4C81">
        <w:rPr>
          <w:b/>
        </w:rPr>
        <w:t>subband</w:t>
      </w:r>
      <w:proofErr w:type="spellEnd"/>
      <w:r w:rsidRPr="00AE4C81">
        <w:rPr>
          <w:b/>
        </w:rPr>
        <w:t xml:space="preserve"> frequency isolation, RF interference cance</w:t>
      </w:r>
      <w:bookmarkStart w:id="8" w:name="_GoBack"/>
      <w:bookmarkEnd w:id="8"/>
      <w:r w:rsidRPr="00AE4C81">
        <w:rPr>
          <w:b/>
        </w:rPr>
        <w:t>llation, digital interference cancellation and beamform nulling/isolation.</w:t>
      </w:r>
    </w:p>
    <w:p w14:paraId="494A1013" w14:textId="7691FA28" w:rsidR="0016439E" w:rsidRDefault="0016439E" w:rsidP="00137FAA">
      <w:pPr>
        <w:rPr>
          <w:lang w:val="en-US"/>
        </w:rPr>
      </w:pPr>
    </w:p>
    <w:p w14:paraId="7182B99C" w14:textId="77777777" w:rsidR="00717D0F" w:rsidRPr="00406953" w:rsidRDefault="00717D0F" w:rsidP="00717D0F">
      <w:pPr>
        <w:rPr>
          <w:b/>
        </w:rPr>
      </w:pPr>
      <w:r w:rsidRPr="00406953">
        <w:rPr>
          <w:b/>
        </w:rPr>
        <w:t xml:space="preserve">Proposal 1: Beamforming gain should be considered together with the antenna isolation used in the evaluation methodology and simulation results. </w:t>
      </w:r>
    </w:p>
    <w:p w14:paraId="3F17852A" w14:textId="77777777" w:rsidR="00717D0F" w:rsidRPr="00406953" w:rsidRDefault="00717D0F" w:rsidP="00717D0F">
      <w:pPr>
        <w:rPr>
          <w:b/>
        </w:rPr>
      </w:pPr>
    </w:p>
    <w:p w14:paraId="045C80E4" w14:textId="77777777" w:rsidR="00717D0F" w:rsidRPr="00406953" w:rsidRDefault="00717D0F" w:rsidP="00717D0F">
      <w:pPr>
        <w:rPr>
          <w:b/>
        </w:rPr>
      </w:pPr>
      <w:r w:rsidRPr="00406953">
        <w:rPr>
          <w:b/>
        </w:rPr>
        <w:t xml:space="preserve">Proposal 2: For </w:t>
      </w:r>
      <w:proofErr w:type="spellStart"/>
      <w:r w:rsidRPr="00406953">
        <w:rPr>
          <w:b/>
        </w:rPr>
        <w:t>subband</w:t>
      </w:r>
      <w:proofErr w:type="spellEnd"/>
      <w:r w:rsidRPr="00406953">
        <w:rPr>
          <w:b/>
        </w:rPr>
        <w:t xml:space="preserve"> full duplex deployment scenario, BS antenna configuration shall consider the inclusion of RF self-interference cancellation thus allowing systems to maintain high electrical isolation between transmit and receive antennas while not needing additional spatial isolation</w:t>
      </w:r>
    </w:p>
    <w:p w14:paraId="6BC95C21" w14:textId="77777777" w:rsidR="00717D0F" w:rsidRPr="00406953" w:rsidRDefault="00717D0F" w:rsidP="00717D0F">
      <w:pPr>
        <w:rPr>
          <w:b/>
        </w:rPr>
      </w:pPr>
    </w:p>
    <w:p w14:paraId="2BF0BC0C" w14:textId="1EAA2B31" w:rsidR="002D7B1F" w:rsidRPr="00406953" w:rsidRDefault="00717D0F" w:rsidP="002D7B1F">
      <w:pPr>
        <w:rPr>
          <w:b/>
        </w:rPr>
      </w:pPr>
      <w:r w:rsidRPr="00406953">
        <w:rPr>
          <w:b/>
        </w:rPr>
        <w:t xml:space="preserve">Proposal 3: For FRI Massive MIMO deployment scenarios using </w:t>
      </w:r>
      <w:proofErr w:type="spellStart"/>
      <w:r w:rsidRPr="00406953">
        <w:rPr>
          <w:b/>
        </w:rPr>
        <w:t>subband</w:t>
      </w:r>
      <w:proofErr w:type="spellEnd"/>
      <w:r w:rsidRPr="00406953">
        <w:rPr>
          <w:b/>
        </w:rPr>
        <w:t xml:space="preserve"> full duplex, BS antenna configuration shall support the inclusion of RF self-interference cancellation thus maintaining Massive MIMO coverage enhancement and beamforming gain even when beamnulling is used to improve transmit – receive isolation.</w:t>
      </w:r>
      <w:r w:rsidR="002D7B1F" w:rsidRPr="00406953">
        <w:rPr>
          <w:b/>
        </w:rPr>
        <w:t xml:space="preserve"> </w:t>
      </w:r>
    </w:p>
    <w:p w14:paraId="381ECFD6" w14:textId="58471DBC" w:rsidR="007C122C" w:rsidRPr="00406953" w:rsidRDefault="007C122C" w:rsidP="007C122C">
      <w:pPr>
        <w:autoSpaceDE w:val="0"/>
        <w:autoSpaceDN w:val="0"/>
        <w:adjustRightInd w:val="0"/>
        <w:snapToGrid w:val="0"/>
        <w:spacing w:after="120" w:line="259" w:lineRule="auto"/>
        <w:jc w:val="both"/>
        <w:rPr>
          <w:b/>
        </w:rPr>
      </w:pPr>
    </w:p>
    <w:p w14:paraId="7062E3D6" w14:textId="77777777" w:rsidR="00717D0F" w:rsidRPr="00406953" w:rsidRDefault="00717D0F" w:rsidP="00717D0F">
      <w:pPr>
        <w:jc w:val="both"/>
        <w:rPr>
          <w:b/>
        </w:rPr>
      </w:pPr>
      <w:r w:rsidRPr="00406953">
        <w:rPr>
          <w:b/>
        </w:rPr>
        <w:t xml:space="preserve">Proposal 4:  The residual self-interference at gNB receiver is modelled as fixed value across the UL </w:t>
      </w:r>
      <w:proofErr w:type="spellStart"/>
      <w:r w:rsidRPr="00406953">
        <w:rPr>
          <w:b/>
        </w:rPr>
        <w:t>subband</w:t>
      </w:r>
      <w:proofErr w:type="spellEnd"/>
      <w:r w:rsidRPr="00406953">
        <w:rPr>
          <w:b/>
        </w:rPr>
        <w:t xml:space="preserve"> and is given by   </w:t>
      </w:r>
      <m:oMath>
        <m:sSub>
          <m:sSubPr>
            <m:ctrlPr>
              <w:rPr>
                <w:rFonts w:ascii="Cambria Math" w:hAnsi="Cambria Math"/>
                <w:b/>
              </w:rPr>
            </m:ctrlPr>
          </m:sSubPr>
          <m:e>
            <m:r>
              <m:rPr>
                <m:sty m:val="bi"/>
              </m:rPr>
              <w:rPr>
                <w:rFonts w:ascii="Cambria Math" w:hAnsi="Cambria Math"/>
              </w:rPr>
              <m:t>P</m:t>
            </m:r>
          </m:e>
          <m:sub>
            <m:r>
              <m:rPr>
                <m:sty m:val="bi"/>
              </m:rPr>
              <w:rPr>
                <w:rFonts w:ascii="Cambria Math" w:hAnsi="Cambria Math"/>
              </w:rPr>
              <m:t>self</m:t>
            </m:r>
            <m:r>
              <m:rPr>
                <m:sty m:val="b"/>
              </m:rPr>
              <w:rPr>
                <w:rFonts w:ascii="Cambria Math" w:hAnsi="Cambria Math"/>
              </w:rPr>
              <m:t>-</m:t>
            </m:r>
            <m:r>
              <m:rPr>
                <m:sty m:val="bi"/>
              </m:rPr>
              <w:rPr>
                <w:rFonts w:ascii="Cambria Math" w:hAnsi="Cambria Math"/>
              </w:rPr>
              <m:t>interfence</m:t>
            </m:r>
            <m:r>
              <m:rPr>
                <m:sty m:val="b"/>
              </m:rPr>
              <w:rPr>
                <w:rFonts w:ascii="Cambria Math" w:hAnsi="Cambria Math"/>
              </w:rPr>
              <m:t xml:space="preserve">  </m:t>
            </m:r>
          </m:sub>
        </m:sSub>
        <m:r>
          <m:rPr>
            <m:sty m:val="b"/>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e>
          <m:sub>
            <m:r>
              <m:rPr>
                <m:sty m:val="b"/>
              </m:rPr>
              <w:rPr>
                <w:rFonts w:ascii="Cambria Math" w:hAnsi="Cambria Math"/>
              </w:rPr>
              <m:t>DL</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L</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RFX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
              </m:rPr>
              <w:rPr>
                <w:rFonts w:ascii="Cambria Math" w:hAnsi="Cambria Math"/>
              </w:rPr>
              <m:t>0</m:t>
            </m:r>
          </m:sub>
        </m:sSub>
      </m:oMath>
      <w:r w:rsidRPr="00406953">
        <w:rPr>
          <w:b/>
        </w:rPr>
        <w:t xml:space="preserve">   </w:t>
      </w:r>
    </w:p>
    <w:p w14:paraId="1CCB6BBA" w14:textId="77777777" w:rsidR="00717D0F" w:rsidRPr="00406953" w:rsidRDefault="00717D0F" w:rsidP="00717D0F">
      <w:pPr>
        <w:jc w:val="both"/>
        <w:rPr>
          <w:b/>
        </w:rPr>
      </w:pPr>
    </w:p>
    <w:p w14:paraId="42F07019" w14:textId="77777777" w:rsidR="00717D0F" w:rsidRPr="00406953" w:rsidRDefault="00717D0F" w:rsidP="00717D0F">
      <w:pPr>
        <w:jc w:val="both"/>
        <w:rPr>
          <w:b/>
        </w:rPr>
      </w:pPr>
      <w:proofErr w:type="gramStart"/>
      <w:r w:rsidRPr="00406953">
        <w:rPr>
          <w:b/>
        </w:rPr>
        <w:t>where</w:t>
      </w:r>
      <w:proofErr w:type="gramEnd"/>
      <w:r w:rsidRPr="00406953">
        <w:rPr>
          <w:b/>
        </w:rPr>
        <w:t xml:space="preserve"> </w:t>
      </w:r>
    </w:p>
    <w:p w14:paraId="1D094B65" w14:textId="77777777" w:rsidR="00717D0F" w:rsidRPr="00406953" w:rsidRDefault="00717D0F" w:rsidP="00717D0F">
      <w:pPr>
        <w:jc w:val="both"/>
        <w:rPr>
          <w:b/>
        </w:rPr>
      </w:pPr>
    </w:p>
    <w:p w14:paraId="089E3324" w14:textId="77777777" w:rsidR="00717D0F" w:rsidRPr="00406953" w:rsidRDefault="00717D0F" w:rsidP="00717D0F">
      <w:pPr>
        <w:pStyle w:val="ListParagraph"/>
        <w:numPr>
          <w:ilvl w:val="0"/>
          <w:numId w:val="48"/>
        </w:numPr>
        <w:ind w:leftChars="0"/>
        <w:jc w:val="both"/>
        <w:rPr>
          <w:b/>
        </w:rPr>
      </w:pPr>
      <w:r w:rsidRPr="00406953">
        <w:rPr>
          <w:b/>
        </w:rPr>
        <w:t xml:space="preserve">αL is the overall self-inference reduction capability of the gNB by means of spatial isolation, </w:t>
      </w:r>
      <w:proofErr w:type="spellStart"/>
      <w:r w:rsidRPr="00406953">
        <w:rPr>
          <w:b/>
        </w:rPr>
        <w:t>subband</w:t>
      </w:r>
      <w:proofErr w:type="spellEnd"/>
      <w:r w:rsidRPr="00406953">
        <w:rPr>
          <w:b/>
        </w:rPr>
        <w:t xml:space="preserve"> frequency isolation, </w:t>
      </w:r>
    </w:p>
    <w:p w14:paraId="381CB090" w14:textId="77777777" w:rsidR="00717D0F" w:rsidRPr="00406953" w:rsidRDefault="00717D0F" w:rsidP="00717D0F">
      <w:pPr>
        <w:pStyle w:val="ListParagraph"/>
        <w:numPr>
          <w:ilvl w:val="0"/>
          <w:numId w:val="48"/>
        </w:numPr>
        <w:ind w:leftChars="0"/>
        <w:jc w:val="both"/>
        <w:rPr>
          <w:b/>
        </w:rPr>
      </w:pPr>
      <w:r w:rsidRPr="00406953">
        <w:rPr>
          <w:b/>
        </w:rPr>
        <w:lastRenderedPageBreak/>
        <w:t>αRFX is the RF layer interference cancellation including beam nulling and explicit RF cancellation taps.</w:t>
      </w:r>
    </w:p>
    <w:p w14:paraId="3FAE5EE7" w14:textId="77777777" w:rsidR="00717D0F" w:rsidRPr="00406953" w:rsidRDefault="00717D0F" w:rsidP="00717D0F">
      <w:pPr>
        <w:pStyle w:val="ListParagraph"/>
        <w:numPr>
          <w:ilvl w:val="0"/>
          <w:numId w:val="48"/>
        </w:numPr>
        <w:ind w:leftChars="0"/>
        <w:jc w:val="both"/>
        <w:rPr>
          <w:b/>
        </w:rPr>
      </w:pPr>
      <w:r w:rsidRPr="00406953">
        <w:rPr>
          <w:b/>
        </w:rPr>
        <w:t xml:space="preserve">α0 being other losses or techniques that reduces </w:t>
      </w:r>
      <w:proofErr w:type="spellStart"/>
      <w:r w:rsidRPr="00406953">
        <w:rPr>
          <w:b/>
        </w:rPr>
        <w:t>self interference</w:t>
      </w:r>
      <w:proofErr w:type="spellEnd"/>
      <w:r w:rsidRPr="00406953">
        <w:rPr>
          <w:b/>
        </w:rPr>
        <w:t>.</w:t>
      </w:r>
    </w:p>
    <w:p w14:paraId="5E9A57FF" w14:textId="5D330CC6" w:rsidR="00B03A15" w:rsidRDefault="00B03A15" w:rsidP="00717D0F">
      <w:pPr>
        <w:pStyle w:val="ListParagraph"/>
        <w:ind w:leftChars="0" w:left="720"/>
        <w:jc w:val="both"/>
      </w:pPr>
    </w:p>
    <w:p w14:paraId="7957AE7F" w14:textId="77777777" w:rsidR="00693A16" w:rsidRDefault="00693A16" w:rsidP="007C122C">
      <w:pPr>
        <w:autoSpaceDE w:val="0"/>
        <w:autoSpaceDN w:val="0"/>
        <w:adjustRightInd w:val="0"/>
        <w:snapToGrid w:val="0"/>
        <w:spacing w:after="120" w:line="259" w:lineRule="auto"/>
        <w:jc w:val="both"/>
        <w:rPr>
          <w:b/>
          <w:sz w:val="21"/>
          <w:szCs w:val="21"/>
        </w:rPr>
      </w:pPr>
    </w:p>
    <w:p w14:paraId="0FA5F248" w14:textId="3B182756" w:rsidR="001F3C51" w:rsidRPr="007F6A7E" w:rsidRDefault="00297A60" w:rsidP="007F6A7E">
      <w:pPr>
        <w:pStyle w:val="Heading1"/>
        <w:spacing w:before="180" w:after="120"/>
        <w:rPr>
          <w:rFonts w:eastAsia="MS Mincho"/>
          <w:b/>
          <w:bCs/>
          <w:szCs w:val="24"/>
          <w:lang w:val="en-US"/>
        </w:rPr>
      </w:pPr>
      <w:r w:rsidRPr="00EE092A">
        <w:rPr>
          <w:rFonts w:eastAsia="MS Mincho"/>
          <w:b/>
          <w:bCs/>
          <w:szCs w:val="24"/>
          <w:lang w:val="en-US"/>
        </w:rPr>
        <w:t>References</w:t>
      </w:r>
    </w:p>
    <w:p w14:paraId="59E0698E" w14:textId="77777777" w:rsidR="00297A60" w:rsidRDefault="00297A60" w:rsidP="00297A60">
      <w:pPr>
        <w:pStyle w:val="ListParagraph"/>
        <w:spacing w:afterLines="50" w:after="120"/>
        <w:ind w:leftChars="0" w:left="420"/>
        <w:jc w:val="both"/>
        <w:rPr>
          <w:sz w:val="22"/>
          <w:szCs w:val="22"/>
        </w:rPr>
      </w:pPr>
    </w:p>
    <w:p w14:paraId="113E4082" w14:textId="77777777" w:rsidR="00297A60" w:rsidRPr="001A1F89" w:rsidRDefault="00297A60" w:rsidP="00297A60">
      <w:pPr>
        <w:pStyle w:val="ListParagraph"/>
        <w:numPr>
          <w:ilvl w:val="0"/>
          <w:numId w:val="4"/>
        </w:numPr>
        <w:spacing w:afterLines="50" w:after="120"/>
        <w:ind w:leftChars="0"/>
        <w:jc w:val="both"/>
        <w:rPr>
          <w:sz w:val="22"/>
          <w:szCs w:val="22"/>
        </w:rPr>
      </w:pPr>
      <w:r w:rsidRPr="005E66C9">
        <w:rPr>
          <w:sz w:val="22"/>
          <w:szCs w:val="22"/>
        </w:rPr>
        <w:t xml:space="preserve">3GPP, </w:t>
      </w:r>
      <w:r w:rsidRPr="00793F46">
        <w:rPr>
          <w:sz w:val="22"/>
          <w:szCs w:val="22"/>
        </w:rPr>
        <w:t>RP-213591</w:t>
      </w:r>
      <w:r w:rsidRPr="005E66C9">
        <w:rPr>
          <w:sz w:val="22"/>
          <w:szCs w:val="22"/>
        </w:rPr>
        <w:t xml:space="preserve">, </w:t>
      </w:r>
      <w:r>
        <w:rPr>
          <w:sz w:val="22"/>
          <w:szCs w:val="22"/>
        </w:rPr>
        <w:t>CMCC</w:t>
      </w:r>
      <w:r w:rsidRPr="005E66C9">
        <w:rPr>
          <w:sz w:val="22"/>
          <w:szCs w:val="22"/>
        </w:rPr>
        <w:t>, “</w:t>
      </w:r>
      <w:r w:rsidRPr="00793F46">
        <w:rPr>
          <w:sz w:val="22"/>
          <w:szCs w:val="22"/>
        </w:rPr>
        <w:t>Study on evolution of NR duplex operation</w:t>
      </w:r>
      <w:r>
        <w:rPr>
          <w:sz w:val="22"/>
          <w:szCs w:val="22"/>
        </w:rPr>
        <w:t>,” Dec. 2021</w:t>
      </w:r>
      <w:r w:rsidRPr="005E66C9">
        <w:rPr>
          <w:sz w:val="22"/>
          <w:szCs w:val="22"/>
        </w:rPr>
        <w:t>.</w:t>
      </w:r>
    </w:p>
    <w:p w14:paraId="1C3D7F7D" w14:textId="77777777" w:rsidR="00297A60" w:rsidRPr="00481520" w:rsidRDefault="00297A60" w:rsidP="00297A60">
      <w:pPr>
        <w:pStyle w:val="ListParagraph"/>
        <w:numPr>
          <w:ilvl w:val="0"/>
          <w:numId w:val="4"/>
        </w:numPr>
        <w:spacing w:afterLines="50" w:after="120"/>
        <w:ind w:leftChars="0"/>
        <w:jc w:val="both"/>
        <w:rPr>
          <w:rFonts w:eastAsia="MS Mincho"/>
          <w:sz w:val="22"/>
        </w:rPr>
      </w:pPr>
      <w:r>
        <w:rPr>
          <w:rFonts w:eastAsia="MS Mincho"/>
          <w:sz w:val="22"/>
        </w:rPr>
        <w:t>3GPP, TS38.830 v17.0</w:t>
      </w:r>
      <w:r w:rsidRPr="005E6B80">
        <w:rPr>
          <w:rFonts w:eastAsia="MS Mincho"/>
          <w:sz w:val="22"/>
        </w:rPr>
        <w:t xml:space="preserve">.0, </w:t>
      </w:r>
      <w:r>
        <w:rPr>
          <w:rFonts w:eastAsia="MS Mincho"/>
          <w:sz w:val="22"/>
        </w:rPr>
        <w:t>Dec</w:t>
      </w:r>
      <w:r>
        <w:rPr>
          <w:rFonts w:eastAsia="MS Mincho" w:hint="eastAsia"/>
          <w:sz w:val="22"/>
        </w:rPr>
        <w:t>.</w:t>
      </w:r>
      <w:r>
        <w:rPr>
          <w:rFonts w:eastAsia="MS Mincho"/>
          <w:sz w:val="22"/>
        </w:rPr>
        <w:t xml:space="preserve"> 2020</w:t>
      </w:r>
      <w:r w:rsidRPr="0019430B">
        <w:rPr>
          <w:sz w:val="22"/>
          <w:szCs w:val="22"/>
        </w:rPr>
        <w:t>.</w:t>
      </w:r>
    </w:p>
    <w:p w14:paraId="2BCEDC00" w14:textId="197C4A0E" w:rsidR="00481520" w:rsidRPr="006D6C99" w:rsidRDefault="00481520" w:rsidP="0012044C">
      <w:pPr>
        <w:pStyle w:val="ListParagraph"/>
        <w:numPr>
          <w:ilvl w:val="0"/>
          <w:numId w:val="4"/>
        </w:numPr>
        <w:spacing w:afterLines="50" w:after="120"/>
        <w:ind w:leftChars="0"/>
        <w:jc w:val="both"/>
        <w:rPr>
          <w:rFonts w:eastAsia="MS Mincho"/>
          <w:sz w:val="22"/>
        </w:rPr>
      </w:pPr>
      <w:bookmarkStart w:id="9" w:name="_Ref109399600"/>
      <w:r>
        <w:rPr>
          <w:sz w:val="22"/>
          <w:szCs w:val="22"/>
        </w:rPr>
        <w:t>3GPP</w:t>
      </w:r>
      <w:r w:rsidR="008058CE" w:rsidRPr="008058CE">
        <w:rPr>
          <w:sz w:val="22"/>
          <w:szCs w:val="22"/>
        </w:rPr>
        <w:t xml:space="preserve"> </w:t>
      </w:r>
      <w:r w:rsidR="0012044C">
        <w:rPr>
          <w:sz w:val="22"/>
          <w:szCs w:val="22"/>
        </w:rPr>
        <w:t>R1-2205815</w:t>
      </w:r>
      <w:r w:rsidR="00C76AC1">
        <w:rPr>
          <w:sz w:val="22"/>
          <w:szCs w:val="22"/>
        </w:rPr>
        <w:t xml:space="preserve">, </w:t>
      </w:r>
      <w:proofErr w:type="spellStart"/>
      <w:r w:rsidR="00C76AC1">
        <w:rPr>
          <w:sz w:val="22"/>
          <w:szCs w:val="22"/>
        </w:rPr>
        <w:t>Kumu</w:t>
      </w:r>
      <w:proofErr w:type="spellEnd"/>
      <w:r w:rsidR="00C76AC1">
        <w:rPr>
          <w:sz w:val="22"/>
          <w:szCs w:val="22"/>
        </w:rPr>
        <w:t xml:space="preserve"> Networks, “</w:t>
      </w:r>
      <w:r w:rsidR="00977194">
        <w:rPr>
          <w:sz w:val="22"/>
          <w:szCs w:val="22"/>
        </w:rPr>
        <w:t>RF cancellation</w:t>
      </w:r>
      <w:r w:rsidR="00C76AC1" w:rsidRPr="00C76AC1">
        <w:rPr>
          <w:sz w:val="22"/>
          <w:szCs w:val="22"/>
        </w:rPr>
        <w:t xml:space="preserve"> techniques for </w:t>
      </w:r>
      <w:proofErr w:type="spellStart"/>
      <w:r w:rsidR="00C76AC1" w:rsidRPr="00C76AC1">
        <w:rPr>
          <w:sz w:val="22"/>
          <w:szCs w:val="22"/>
        </w:rPr>
        <w:t>Subband</w:t>
      </w:r>
      <w:proofErr w:type="spellEnd"/>
      <w:r w:rsidR="00C76AC1" w:rsidRPr="00C76AC1">
        <w:rPr>
          <w:sz w:val="22"/>
          <w:szCs w:val="22"/>
        </w:rPr>
        <w:t xml:space="preserve"> non-overlapping full duplex</w:t>
      </w:r>
      <w:r w:rsidR="00C76AC1">
        <w:rPr>
          <w:sz w:val="22"/>
          <w:szCs w:val="22"/>
        </w:rPr>
        <w:t xml:space="preserve">”, </w:t>
      </w:r>
      <w:r w:rsidR="008153E8">
        <w:rPr>
          <w:sz w:val="22"/>
          <w:szCs w:val="22"/>
        </w:rPr>
        <w:t xml:space="preserve">RAN1 #110, </w:t>
      </w:r>
      <w:r w:rsidR="00C76AC1">
        <w:rPr>
          <w:sz w:val="22"/>
          <w:szCs w:val="22"/>
        </w:rPr>
        <w:t>Aug 2022</w:t>
      </w:r>
      <w:bookmarkEnd w:id="9"/>
    </w:p>
    <w:p w14:paraId="4DD9243F" w14:textId="747B9418" w:rsidR="006D6C99" w:rsidRPr="00EF5BFC" w:rsidRDefault="00EF5BFC" w:rsidP="006D6C99">
      <w:pPr>
        <w:pStyle w:val="ListParagraph"/>
        <w:numPr>
          <w:ilvl w:val="0"/>
          <w:numId w:val="4"/>
        </w:numPr>
        <w:suppressAutoHyphens/>
        <w:spacing w:after="200" w:line="276" w:lineRule="auto"/>
        <w:ind w:leftChars="0"/>
        <w:contextualSpacing/>
        <w:rPr>
          <w:sz w:val="22"/>
          <w:szCs w:val="22"/>
        </w:rPr>
      </w:pPr>
      <w:bookmarkStart w:id="10" w:name="_Ref97224586"/>
      <w:r>
        <w:rPr>
          <w:sz w:val="22"/>
          <w:szCs w:val="22"/>
        </w:rPr>
        <w:t>“</w:t>
      </w:r>
      <w:r w:rsidRPr="00EF5BFC">
        <w:rPr>
          <w:sz w:val="22"/>
          <w:szCs w:val="22"/>
        </w:rPr>
        <w:t xml:space="preserve">K4051 Canceller Reference Board”. </w:t>
      </w:r>
      <w:hyperlink r:id="rId12" w:history="1">
        <w:r w:rsidRPr="00EF5BFC">
          <w:rPr>
            <w:rStyle w:val="Hyperlink"/>
            <w:rFonts w:eastAsia="MS Gothic"/>
            <w:sz w:val="22"/>
            <w:szCs w:val="22"/>
          </w:rPr>
          <w:t>https://kumunetworks.com/wp-content/uploads/2020/04/K4051-Canceller-Product-Brief.pdf</w:t>
        </w:r>
      </w:hyperlink>
      <w:bookmarkEnd w:id="10"/>
    </w:p>
    <w:p w14:paraId="4C79A9B2" w14:textId="77777777" w:rsidR="00870102" w:rsidRDefault="00870102" w:rsidP="00870102">
      <w:pPr>
        <w:spacing w:afterLines="50" w:after="120"/>
        <w:jc w:val="both"/>
        <w:rPr>
          <w:rFonts w:eastAsia="MS Mincho"/>
          <w:sz w:val="22"/>
        </w:rPr>
      </w:pPr>
    </w:p>
    <w:p w14:paraId="4461A937" w14:textId="744E5B59" w:rsidR="00870102" w:rsidRDefault="00870102" w:rsidP="00870102">
      <w:pPr>
        <w:spacing w:afterLines="50" w:after="120"/>
        <w:jc w:val="both"/>
        <w:rPr>
          <w:rFonts w:eastAsia="MS Mincho"/>
          <w:sz w:val="22"/>
        </w:rPr>
      </w:pPr>
    </w:p>
    <w:p w14:paraId="7D1361A2" w14:textId="07E6FAE6" w:rsidR="00870102" w:rsidRDefault="00870102">
      <w:pPr>
        <w:rPr>
          <w:rFonts w:eastAsia="MS Mincho"/>
          <w:sz w:val="22"/>
        </w:rPr>
      </w:pPr>
    </w:p>
    <w:p w14:paraId="02E3108E" w14:textId="1EACA43F" w:rsidR="00297A60" w:rsidRDefault="00870102" w:rsidP="00804130">
      <w:pPr>
        <w:spacing w:afterLines="50" w:after="120"/>
        <w:jc w:val="both"/>
        <w:rPr>
          <w:rFonts w:ascii="Arial" w:eastAsia="MS Mincho" w:hAnsi="Arial"/>
          <w:b/>
          <w:bCs/>
          <w:kern w:val="28"/>
          <w:sz w:val="28"/>
          <w:szCs w:val="24"/>
          <w:lang w:val="en-US"/>
        </w:rPr>
      </w:pPr>
      <w:r w:rsidRPr="00870102">
        <w:rPr>
          <w:rFonts w:ascii="Arial" w:eastAsia="MS Mincho" w:hAnsi="Arial"/>
          <w:b/>
          <w:bCs/>
          <w:kern w:val="28"/>
          <w:sz w:val="28"/>
          <w:szCs w:val="24"/>
          <w:lang w:val="en-US"/>
        </w:rPr>
        <w:t>Appendix</w:t>
      </w:r>
    </w:p>
    <w:p w14:paraId="7135E231" w14:textId="64FE61C0" w:rsidR="001E0571" w:rsidRDefault="001E0571" w:rsidP="00804130">
      <w:pPr>
        <w:spacing w:afterLines="50" w:after="120"/>
        <w:jc w:val="both"/>
        <w:rPr>
          <w:rFonts w:ascii="Arial" w:eastAsia="MS Mincho" w:hAnsi="Arial"/>
          <w:b/>
          <w:bCs/>
          <w:kern w:val="28"/>
          <w:sz w:val="28"/>
          <w:szCs w:val="24"/>
          <w:lang w:val="en-US"/>
        </w:rPr>
      </w:pPr>
      <w:r>
        <w:t xml:space="preserve">In this appendix, we compared the performance of various RF cancellation techniques namely, basic beamforming, beamforming with beam nulling for self-interference minimization, and beamforming with beam nulling and RF canceller for self-interference minimization. For a complete discussion, please refer to our contribution </w:t>
      </w:r>
      <w:r>
        <w:rPr>
          <w:sz w:val="22"/>
          <w:szCs w:val="22"/>
        </w:rPr>
        <w:t>“</w:t>
      </w:r>
      <w:r w:rsidR="0051252D">
        <w:rPr>
          <w:sz w:val="22"/>
          <w:szCs w:val="22"/>
        </w:rPr>
        <w:t>RF cancellation</w:t>
      </w:r>
      <w:r w:rsidR="00D125D1">
        <w:rPr>
          <w:sz w:val="22"/>
          <w:szCs w:val="22"/>
        </w:rPr>
        <w:t xml:space="preserve"> techniques for </w:t>
      </w:r>
      <w:proofErr w:type="spellStart"/>
      <w:r w:rsidR="00D125D1">
        <w:rPr>
          <w:sz w:val="22"/>
          <w:szCs w:val="22"/>
        </w:rPr>
        <w:t>s</w:t>
      </w:r>
      <w:r w:rsidRPr="00C76AC1">
        <w:rPr>
          <w:sz w:val="22"/>
          <w:szCs w:val="22"/>
        </w:rPr>
        <w:t>ubband</w:t>
      </w:r>
      <w:proofErr w:type="spellEnd"/>
      <w:r w:rsidRPr="00C76AC1">
        <w:rPr>
          <w:sz w:val="22"/>
          <w:szCs w:val="22"/>
        </w:rPr>
        <w:t xml:space="preserve"> </w:t>
      </w:r>
      <w:r w:rsidR="00DF7557" w:rsidRPr="00DF7557">
        <w:rPr>
          <w:szCs w:val="22"/>
        </w:rPr>
        <w:t>non</w:t>
      </w:r>
      <w:r w:rsidRPr="00C76AC1">
        <w:rPr>
          <w:sz w:val="22"/>
          <w:szCs w:val="22"/>
        </w:rPr>
        <w:t>-overlapping full duplex</w:t>
      </w:r>
      <w:r>
        <w:rPr>
          <w:sz w:val="22"/>
          <w:szCs w:val="22"/>
        </w:rPr>
        <w:t xml:space="preserve">” </w:t>
      </w:r>
      <w:r>
        <w:rPr>
          <w:sz w:val="22"/>
          <w:szCs w:val="22"/>
        </w:rPr>
        <w:fldChar w:fldCharType="begin"/>
      </w:r>
      <w:r>
        <w:rPr>
          <w:sz w:val="22"/>
          <w:szCs w:val="22"/>
        </w:rPr>
        <w:instrText xml:space="preserve"> REF _Ref109399600 \n \h </w:instrText>
      </w:r>
      <w:r>
        <w:rPr>
          <w:sz w:val="22"/>
          <w:szCs w:val="22"/>
        </w:rPr>
      </w:r>
      <w:r>
        <w:rPr>
          <w:sz w:val="22"/>
          <w:szCs w:val="22"/>
        </w:rPr>
        <w:fldChar w:fldCharType="separate"/>
      </w:r>
      <w:r>
        <w:rPr>
          <w:sz w:val="22"/>
          <w:szCs w:val="22"/>
        </w:rPr>
        <w:t>[3]</w:t>
      </w:r>
      <w:r>
        <w:rPr>
          <w:sz w:val="22"/>
          <w:szCs w:val="22"/>
        </w:rPr>
        <w:fldChar w:fldCharType="end"/>
      </w:r>
      <w:r>
        <w:rPr>
          <w:sz w:val="22"/>
          <w:szCs w:val="22"/>
        </w:rPr>
        <w:t>.</w:t>
      </w:r>
    </w:p>
    <w:p w14:paraId="0B65D242" w14:textId="77777777" w:rsidR="001E0571" w:rsidRDefault="001E0571" w:rsidP="001E0571">
      <w:pPr>
        <w:pStyle w:val="Heading1"/>
        <w:keepLines/>
        <w:numPr>
          <w:ilvl w:val="0"/>
          <w:numId w:val="31"/>
        </w:numPr>
        <w:tabs>
          <w:tab w:val="clear" w:pos="0"/>
        </w:tabs>
        <w:spacing w:before="360" w:after="120" w:line="276" w:lineRule="auto"/>
      </w:pPr>
      <w:bookmarkStart w:id="11" w:name="_Toc97227324"/>
      <w:bookmarkStart w:id="12" w:name="_Ref109644279"/>
      <w:r w:rsidRPr="0065450A">
        <w:t>Simulation Results</w:t>
      </w:r>
      <w:bookmarkEnd w:id="11"/>
      <w:bookmarkEnd w:id="12"/>
    </w:p>
    <w:p w14:paraId="5C3FD8E9" w14:textId="1D38FEEB" w:rsidR="001E0571" w:rsidRDefault="001E0571" w:rsidP="001E0571">
      <w:pPr>
        <w:widowControl w:val="0"/>
        <w:spacing w:line="264" w:lineRule="auto"/>
        <w:jc w:val="both"/>
      </w:pPr>
      <w:r>
        <w:t xml:space="preserve">We first investigate the efficacy of our joint optimization approach in simulation. We consider a gNB with 64 antennas that is operating in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mode, with a subset of its antennas dedicated for downlink heavy traffic – called “TX array” for the rest of this paper; and the remaining antennas for uplink heavy traffic – called “RX array”. We use the simulation setup to evaluate the beamforming and isolation </w:t>
      </w:r>
      <w:proofErr w:type="spellStart"/>
      <w:r>
        <w:t>tradeoff</w:t>
      </w:r>
      <w:proofErr w:type="spellEnd"/>
      <w:r>
        <w:t xml:space="preserve"> with the TX array beamforming to a remote UE (UE1) while the RX array beamforms data from a different remote UE (UE2) at the same time as shown in </w:t>
      </w:r>
      <w:r>
        <w:fldChar w:fldCharType="begin"/>
      </w:r>
      <w:r>
        <w:instrText xml:space="preserve"> REF _Ref96696203 \h </w:instrText>
      </w:r>
      <w:r>
        <w:fldChar w:fldCharType="separate"/>
      </w:r>
      <w:r w:rsidR="00820459" w:rsidRPr="0065450A">
        <w:rPr>
          <w:i/>
          <w:iCs/>
          <w:sz w:val="22"/>
          <w:szCs w:val="22"/>
        </w:rPr>
        <w:t xml:space="preserve">Figure </w:t>
      </w:r>
      <w:r w:rsidR="00820459">
        <w:rPr>
          <w:i/>
          <w:iCs/>
          <w:noProof/>
          <w:sz w:val="22"/>
          <w:szCs w:val="22"/>
        </w:rPr>
        <w:t>3</w:t>
      </w:r>
      <w:r>
        <w:fldChar w:fldCharType="end"/>
      </w:r>
      <w:r>
        <w:t xml:space="preserve">. </w:t>
      </w:r>
    </w:p>
    <w:p w14:paraId="18713F8F" w14:textId="77777777" w:rsidR="001E0571" w:rsidRDefault="001E0571" w:rsidP="001E0571">
      <w:pPr>
        <w:keepNext/>
        <w:widowControl w:val="0"/>
        <w:spacing w:line="264" w:lineRule="auto"/>
        <w:jc w:val="center"/>
      </w:pPr>
      <w:r>
        <w:rPr>
          <w:noProof/>
          <w:lang w:val="en-US" w:eastAsia="en-US"/>
        </w:rPr>
        <w:drawing>
          <wp:inline distT="0" distB="0" distL="0" distR="0" wp14:anchorId="0ADCA3D4" wp14:editId="4D85B15D">
            <wp:extent cx="3393104" cy="1986972"/>
            <wp:effectExtent l="0" t="0" r="0" b="0"/>
            <wp:docPr id="48" name="Picture 4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0071" cy="2032043"/>
                    </a:xfrm>
                    <a:prstGeom prst="rect">
                      <a:avLst/>
                    </a:prstGeom>
                  </pic:spPr>
                </pic:pic>
              </a:graphicData>
            </a:graphic>
          </wp:inline>
        </w:drawing>
      </w:r>
    </w:p>
    <w:p w14:paraId="4BA00D6A" w14:textId="1F6BA872" w:rsidR="001E0571" w:rsidRPr="0065450A" w:rsidRDefault="001E0571" w:rsidP="001E0571">
      <w:pPr>
        <w:pStyle w:val="Caption"/>
        <w:jc w:val="center"/>
        <w:rPr>
          <w:i/>
          <w:iCs/>
          <w:sz w:val="22"/>
          <w:szCs w:val="22"/>
        </w:rPr>
      </w:pPr>
      <w:bookmarkStart w:id="13" w:name="_Ref96696203"/>
      <w:r w:rsidRPr="0065450A">
        <w:rPr>
          <w:i/>
          <w:iCs/>
          <w:sz w:val="22"/>
          <w:szCs w:val="22"/>
        </w:rPr>
        <w:t xml:space="preserve">Figure </w:t>
      </w:r>
      <w:r w:rsidRPr="0065450A">
        <w:rPr>
          <w:i/>
          <w:iCs/>
          <w:sz w:val="22"/>
          <w:szCs w:val="22"/>
        </w:rPr>
        <w:fldChar w:fldCharType="begin"/>
      </w:r>
      <w:r w:rsidRPr="0065450A">
        <w:rPr>
          <w:i/>
          <w:iCs/>
          <w:sz w:val="22"/>
          <w:szCs w:val="22"/>
        </w:rPr>
        <w:instrText xml:space="preserve"> SEQ Figure \* ARABIC </w:instrText>
      </w:r>
      <w:r w:rsidRPr="0065450A">
        <w:rPr>
          <w:i/>
          <w:iCs/>
          <w:sz w:val="22"/>
          <w:szCs w:val="22"/>
        </w:rPr>
        <w:fldChar w:fldCharType="separate"/>
      </w:r>
      <w:r w:rsidR="00820459">
        <w:rPr>
          <w:i/>
          <w:iCs/>
          <w:noProof/>
          <w:sz w:val="22"/>
          <w:szCs w:val="22"/>
        </w:rPr>
        <w:t>3</w:t>
      </w:r>
      <w:r w:rsidRPr="0065450A">
        <w:rPr>
          <w:i/>
          <w:iCs/>
          <w:sz w:val="22"/>
          <w:szCs w:val="22"/>
        </w:rPr>
        <w:fldChar w:fldCharType="end"/>
      </w:r>
      <w:bookmarkEnd w:id="13"/>
      <w:r w:rsidRPr="0065450A">
        <w:rPr>
          <w:i/>
          <w:iCs/>
          <w:sz w:val="22"/>
          <w:szCs w:val="22"/>
        </w:rPr>
        <w:t xml:space="preserve">: Simulation framework for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65450A">
        <w:rPr>
          <w:i/>
          <w:iCs/>
          <w:sz w:val="22"/>
          <w:szCs w:val="22"/>
        </w:rPr>
        <w:t xml:space="preserve"> with RF cancellation</w:t>
      </w:r>
    </w:p>
    <w:p w14:paraId="562F8BC0" w14:textId="57E51D4A" w:rsidR="001E0571" w:rsidRDefault="001E0571" w:rsidP="001E0571">
      <w:pPr>
        <w:widowControl w:val="0"/>
        <w:spacing w:line="264" w:lineRule="auto"/>
        <w:jc w:val="both"/>
      </w:pPr>
      <w:r>
        <w:t xml:space="preserve">We also include 64 cancellation paths in the simulation setup, 1 per antenna. The connections between </w:t>
      </w:r>
      <w:r>
        <w:lastRenderedPageBreak/>
        <w:t xml:space="preserve">TX antennas, cancellation paths and RX antennas are described through a connection matrix which is fixed for a given TX and RX array arrangement, where every receive antenna </w:t>
      </w:r>
      <w:r w:rsidRPr="0065450A">
        <w:t>n</w:t>
      </w:r>
      <w:r>
        <w:t xml:space="preserve"> is connected to transmit antennas </w:t>
      </w:r>
      <w:r w:rsidRPr="0065450A">
        <w:t>n</w:t>
      </w:r>
      <w:r>
        <w:t xml:space="preserve"> and </w:t>
      </w:r>
      <w:r w:rsidRPr="0065450A">
        <w:t>n-1</w:t>
      </w:r>
      <w:r>
        <w:t xml:space="preserve"> through cancellation paths.</w:t>
      </w:r>
    </w:p>
    <w:p w14:paraId="79E796F1" w14:textId="77777777" w:rsidR="00460E12" w:rsidRDefault="00460E12" w:rsidP="001E0571">
      <w:pPr>
        <w:widowControl w:val="0"/>
        <w:spacing w:line="264" w:lineRule="auto"/>
        <w:jc w:val="both"/>
      </w:pPr>
    </w:p>
    <w:p w14:paraId="013A8906" w14:textId="77777777" w:rsidR="00460E12" w:rsidRDefault="00460E12" w:rsidP="00460E12">
      <w:pPr>
        <w:jc w:val="both"/>
      </w:pPr>
      <w:r>
        <w:t>For example, let’s consider the case with 32 transmit elements and 32 receive elements. The minimum number of cancellers would be 64, and one example arrangement of the cancellers could be as follows:</w:t>
      </w:r>
    </w:p>
    <w:p w14:paraId="0BA19693" w14:textId="77777777" w:rsidR="00460E12" w:rsidRDefault="00460E12" w:rsidP="00460E12">
      <w:pPr>
        <w:jc w:val="both"/>
      </w:pPr>
    </w:p>
    <w:p w14:paraId="3DA760AE" w14:textId="77777777" w:rsidR="00460E12" w:rsidRDefault="00406953" w:rsidP="00460E12">
      <w:pPr>
        <w:jc w:val="both"/>
      </w:pPr>
      <m:oMathPara>
        <m:oMath>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d>
            <m:dPr>
              <m:ctrlPr>
                <w:rPr>
                  <w:rFonts w:ascii="Cambria Math" w:hAnsi="Cambria Math"/>
                </w:rPr>
              </m:ctrlPr>
            </m:dPr>
            <m:e>
              <m:m>
                <m:mPr>
                  <m:mcs>
                    <m:mc>
                      <m:mcPr>
                        <m:count m:val="6"/>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1,1</m:t>
                        </m:r>
                      </m:sub>
                    </m:sSub>
                  </m:e>
                  <m:e>
                    <m:sSub>
                      <m:sSubPr>
                        <m:ctrlPr>
                          <w:rPr>
                            <w:rFonts w:ascii="Cambria Math" w:hAnsi="Cambria Math"/>
                          </w:rPr>
                        </m:ctrlPr>
                      </m:sSubPr>
                      <m:e>
                        <m:r>
                          <w:rPr>
                            <w:rFonts w:ascii="Cambria Math" w:hAnsi="Cambria Math"/>
                          </w:rPr>
                          <m:t>x</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e>
                </m:mr>
                <m:mr>
                  <m:e>
                    <m:r>
                      <m:rPr>
                        <m:sty m:val="p"/>
                      </m:rPr>
                      <w:rPr>
                        <w:rFonts w:ascii="Cambria Math" w:hAnsi="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2,2</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31,32</m:t>
                        </m:r>
                      </m:sub>
                    </m:sSub>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32,1</m:t>
                        </m:r>
                      </m:sub>
                    </m:sSub>
                  </m:e>
                  <m:e>
                    <m:r>
                      <m:rPr>
                        <m:sty m:val="p"/>
                      </m:rPr>
                      <w:rPr>
                        <w:rFonts w:ascii="Cambria Math" w:hAnsi="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32,32</m:t>
                        </m:r>
                      </m:sub>
                    </m:sSub>
                  </m:e>
                </m:mr>
              </m:m>
            </m:e>
          </m:d>
        </m:oMath>
      </m:oMathPara>
    </w:p>
    <w:p w14:paraId="65131D06" w14:textId="77777777" w:rsidR="00460E12" w:rsidRDefault="00460E12" w:rsidP="001E0571">
      <w:pPr>
        <w:widowControl w:val="0"/>
        <w:spacing w:line="264" w:lineRule="auto"/>
        <w:jc w:val="both"/>
      </w:pPr>
    </w:p>
    <w:p w14:paraId="294D680A" w14:textId="77777777" w:rsidR="00460E12" w:rsidRDefault="00460E12" w:rsidP="001E0571">
      <w:pPr>
        <w:widowControl w:val="0"/>
        <w:spacing w:line="264" w:lineRule="auto"/>
        <w:jc w:val="both"/>
      </w:pPr>
    </w:p>
    <w:p w14:paraId="79112255" w14:textId="46B51EA9" w:rsidR="001E0571" w:rsidRDefault="001E0571" w:rsidP="001E0571">
      <w:pPr>
        <w:widowControl w:val="0"/>
        <w:spacing w:line="264" w:lineRule="auto"/>
        <w:jc w:val="both"/>
      </w:pPr>
      <w:r>
        <w:t xml:space="preserve">We use this simulation </w:t>
      </w:r>
      <w:r w:rsidR="00237073">
        <w:t>to compare the performance of a</w:t>
      </w:r>
      <w:r>
        <w:t xml:space="preserv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system with just beamnulling versus one with beamnulling and cancellation combined. We evaluate the performance based on four metrics:</w:t>
      </w:r>
    </w:p>
    <w:p w14:paraId="215F1210" w14:textId="77777777" w:rsidR="001E0571" w:rsidRDefault="001E0571" w:rsidP="001E0571">
      <w:pPr>
        <w:pStyle w:val="ListParagraph"/>
        <w:widowControl w:val="0"/>
        <w:numPr>
          <w:ilvl w:val="0"/>
          <w:numId w:val="32"/>
        </w:numPr>
        <w:spacing w:after="200" w:line="264" w:lineRule="auto"/>
        <w:ind w:leftChars="0"/>
        <w:contextualSpacing/>
        <w:jc w:val="both"/>
      </w:pPr>
      <w:r>
        <w:t>The transmit beamforming gain achieved on the TX array</w:t>
      </w:r>
    </w:p>
    <w:p w14:paraId="5744BAF7" w14:textId="77777777" w:rsidR="001E0571" w:rsidRDefault="001E0571" w:rsidP="001E0571">
      <w:pPr>
        <w:pStyle w:val="ListParagraph"/>
        <w:widowControl w:val="0"/>
        <w:numPr>
          <w:ilvl w:val="0"/>
          <w:numId w:val="32"/>
        </w:numPr>
        <w:spacing w:after="200" w:line="264" w:lineRule="auto"/>
        <w:ind w:leftChars="0"/>
        <w:contextualSpacing/>
        <w:jc w:val="both"/>
      </w:pPr>
      <w:r>
        <w:t>The receive beamforming gain achieved on the RX array</w:t>
      </w:r>
    </w:p>
    <w:p w14:paraId="02C576B1" w14:textId="77777777" w:rsidR="001E0571" w:rsidRDefault="001E0571" w:rsidP="001E0571">
      <w:pPr>
        <w:pStyle w:val="ListParagraph"/>
        <w:widowControl w:val="0"/>
        <w:numPr>
          <w:ilvl w:val="0"/>
          <w:numId w:val="32"/>
        </w:numPr>
        <w:spacing w:after="200" w:line="264" w:lineRule="auto"/>
        <w:ind w:leftChars="0"/>
        <w:contextualSpacing/>
        <w:jc w:val="both"/>
      </w:pPr>
      <w:r>
        <w:t>The isolation achieved for the blocker signal at every receive antenna and</w:t>
      </w:r>
    </w:p>
    <w:p w14:paraId="6C67196C" w14:textId="77777777" w:rsidR="001E0571" w:rsidRDefault="001E0571" w:rsidP="001E0571">
      <w:pPr>
        <w:pStyle w:val="ListParagraph"/>
        <w:widowControl w:val="0"/>
        <w:numPr>
          <w:ilvl w:val="0"/>
          <w:numId w:val="32"/>
        </w:numPr>
        <w:spacing w:after="200" w:line="264" w:lineRule="auto"/>
        <w:ind w:leftChars="0"/>
        <w:contextualSpacing/>
        <w:jc w:val="both"/>
      </w:pPr>
      <w:r>
        <w:t>The isolation achieved for the ACL signal coming from every transmit antenna</w:t>
      </w:r>
    </w:p>
    <w:p w14:paraId="4A473C1F" w14:textId="52A0ACB0" w:rsidR="001E0571" w:rsidRDefault="001E0571" w:rsidP="001E0571">
      <w:pPr>
        <w:widowControl w:val="0"/>
        <w:spacing w:line="264" w:lineRule="auto"/>
        <w:jc w:val="both"/>
      </w:pPr>
      <w:r>
        <w:t xml:space="preserve">This section evaluates these metrics at 3.7GHz, 80MHz+20MHz bandwidths for TX/RX array for different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antenna configurations, 32+32 and 48+16, and shows the impact of multipath reflections on canceller complexity.</w:t>
      </w:r>
    </w:p>
    <w:p w14:paraId="29DA53CB" w14:textId="77777777" w:rsidR="001E0571" w:rsidRDefault="001E0571" w:rsidP="001E0571">
      <w:pPr>
        <w:pStyle w:val="Heading2"/>
        <w:keepLines/>
        <w:numPr>
          <w:ilvl w:val="1"/>
          <w:numId w:val="31"/>
        </w:numPr>
        <w:spacing w:before="200" w:after="120" w:line="276" w:lineRule="auto"/>
      </w:pPr>
      <w:bookmarkStart w:id="14" w:name="_Ref97044652"/>
      <w:bookmarkStart w:id="15" w:name="_Toc97227325"/>
      <w:r>
        <w:t>Antenna Configuration 1: 32 TX + 32 RX</w:t>
      </w:r>
      <w:bookmarkEnd w:id="14"/>
      <w:bookmarkEnd w:id="15"/>
    </w:p>
    <w:p w14:paraId="37CD671E" w14:textId="1FE36F5F" w:rsidR="001E0571" w:rsidRDefault="001E0571" w:rsidP="001E0571">
      <w:pPr>
        <w:widowControl w:val="0"/>
        <w:spacing w:line="264" w:lineRule="auto"/>
        <w:jc w:val="both"/>
      </w:pPr>
      <w:r>
        <w:t xml:space="preserve">We first look at simulation results with the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antennas evenly split between TX array and RX array. The canceller is configured as described in Section</w:t>
      </w:r>
      <w:r w:rsidR="00AC7AA5">
        <w:t xml:space="preserve"> </w:t>
      </w:r>
      <w:r w:rsidR="00AC7AA5">
        <w:fldChar w:fldCharType="begin"/>
      </w:r>
      <w:r w:rsidR="00AC7AA5">
        <w:instrText xml:space="preserve"> REF _Ref109644279 \r \h </w:instrText>
      </w:r>
      <w:r w:rsidR="00AC7AA5">
        <w:fldChar w:fldCharType="separate"/>
      </w:r>
      <w:r w:rsidR="00087F39">
        <w:t>A</w:t>
      </w:r>
      <w:r w:rsidR="00AC7AA5">
        <w:fldChar w:fldCharType="end"/>
      </w:r>
      <w:r>
        <w:t xml:space="preserve">. That is, out of the total 64 cancellers, 32 cancellers connect the </w:t>
      </w:r>
      <w:proofErr w:type="spellStart"/>
      <w:r>
        <w:t>i-th</w:t>
      </w:r>
      <w:proofErr w:type="spellEnd"/>
      <w:r>
        <w:t xml:space="preserve"> transmitter to the </w:t>
      </w:r>
      <w:proofErr w:type="spellStart"/>
      <w:r>
        <w:t>i-th</w:t>
      </w:r>
      <w:proofErr w:type="spellEnd"/>
      <w:r>
        <w:t xml:space="preserve"> receiver, and the other 32 cancellers connect </w:t>
      </w:r>
      <w:proofErr w:type="spellStart"/>
      <w:r>
        <w:t>i-th</w:t>
      </w:r>
      <w:proofErr w:type="spellEnd"/>
      <w:r>
        <w:t xml:space="preserve"> transmitter to (i+1)-</w:t>
      </w:r>
      <w:proofErr w:type="spellStart"/>
      <w:r>
        <w:t>th</w:t>
      </w:r>
      <w:proofErr w:type="spellEnd"/>
      <w:r>
        <w:t xml:space="preserve"> receiver.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337"/>
        <w:gridCol w:w="3337"/>
      </w:tblGrid>
      <w:tr w:rsidR="001E0571" w14:paraId="5F9CE538" w14:textId="77777777" w:rsidTr="006D6C99">
        <w:tc>
          <w:tcPr>
            <w:tcW w:w="3088" w:type="dxa"/>
          </w:tcPr>
          <w:p w14:paraId="5DF9B19A" w14:textId="77777777" w:rsidR="001E0571" w:rsidRDefault="001E0571" w:rsidP="006D6C99">
            <w:pPr>
              <w:keepNext/>
              <w:widowControl w:val="0"/>
              <w:spacing w:line="264" w:lineRule="auto"/>
              <w:jc w:val="center"/>
            </w:pPr>
            <w:r>
              <w:rPr>
                <w:noProof/>
                <w:lang w:val="en-US" w:eastAsia="en-US"/>
              </w:rPr>
              <w:drawing>
                <wp:inline distT="0" distB="0" distL="0" distR="0" wp14:anchorId="1CF22337" wp14:editId="103DB413">
                  <wp:extent cx="1828800" cy="1371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4F1F5AA1" w14:textId="77777777" w:rsidR="001E0571" w:rsidRDefault="001E0571" w:rsidP="006D6C99">
            <w:pPr>
              <w:keepNext/>
              <w:widowControl w:val="0"/>
              <w:spacing w:line="264" w:lineRule="auto"/>
              <w:jc w:val="center"/>
            </w:pPr>
            <w:r>
              <w:rPr>
                <w:noProof/>
                <w:lang w:val="en-US" w:eastAsia="en-US"/>
              </w:rPr>
              <w:drawing>
                <wp:inline distT="0" distB="0" distL="0" distR="0" wp14:anchorId="2A31EE22" wp14:editId="58894ECA">
                  <wp:extent cx="1982004" cy="1486503"/>
                  <wp:effectExtent l="0" t="0" r="0" b="0"/>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00E4ABBB" w14:textId="77777777" w:rsidR="001E0571" w:rsidRDefault="001E0571" w:rsidP="006D6C99">
            <w:pPr>
              <w:keepNext/>
              <w:widowControl w:val="0"/>
              <w:spacing w:line="264" w:lineRule="auto"/>
              <w:jc w:val="center"/>
            </w:pPr>
            <w:r>
              <w:rPr>
                <w:noProof/>
                <w:lang w:val="en-US" w:eastAsia="en-US"/>
              </w:rPr>
              <w:drawing>
                <wp:inline distT="0" distB="0" distL="0" distR="0" wp14:anchorId="26A07D51" wp14:editId="75F44F69">
                  <wp:extent cx="1982004" cy="1486503"/>
                  <wp:effectExtent l="0" t="0" r="0" b="0"/>
                  <wp:docPr id="50" name="Picture 5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ED566B" w14:paraId="399860CA" w14:textId="77777777" w:rsidTr="006D6C99">
        <w:tc>
          <w:tcPr>
            <w:tcW w:w="3088" w:type="dxa"/>
          </w:tcPr>
          <w:p w14:paraId="21128FB4" w14:textId="77777777" w:rsidR="001E0571" w:rsidRPr="00ED566B" w:rsidRDefault="001E0571" w:rsidP="001E0571">
            <w:pPr>
              <w:pStyle w:val="Caption"/>
              <w:widowControl w:val="0"/>
              <w:numPr>
                <w:ilvl w:val="0"/>
                <w:numId w:val="33"/>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136" w:type="dxa"/>
          </w:tcPr>
          <w:p w14:paraId="601FC315" w14:textId="77777777" w:rsidR="001E0571" w:rsidRPr="00ED566B" w:rsidRDefault="001E0571" w:rsidP="001E0571">
            <w:pPr>
              <w:pStyle w:val="Caption"/>
              <w:widowControl w:val="0"/>
              <w:numPr>
                <w:ilvl w:val="0"/>
                <w:numId w:val="33"/>
              </w:numPr>
              <w:spacing w:before="0" w:after="0" w:line="264" w:lineRule="auto"/>
              <w:ind w:left="0"/>
              <w:jc w:val="center"/>
              <w:rPr>
                <w:b w:val="0"/>
                <w:bCs/>
                <w:i/>
                <w:iCs/>
                <w:sz w:val="20"/>
              </w:rPr>
            </w:pPr>
            <w:r w:rsidRPr="00ED566B">
              <w:rPr>
                <w:b w:val="0"/>
                <w:i/>
                <w:iCs/>
                <w:sz w:val="20"/>
              </w:rPr>
              <w:t xml:space="preserve">Beamforming + </w:t>
            </w:r>
            <w:r>
              <w:rPr>
                <w:b w:val="0"/>
                <w:i/>
                <w:iCs/>
                <w:sz w:val="20"/>
              </w:rPr>
              <w:t>b</w:t>
            </w:r>
            <w:r w:rsidRPr="00ED566B">
              <w:rPr>
                <w:b w:val="0"/>
                <w:i/>
                <w:iCs/>
                <w:sz w:val="20"/>
              </w:rPr>
              <w:t>ea</w:t>
            </w:r>
            <w:r>
              <w:rPr>
                <w:b w:val="0"/>
                <w:i/>
                <w:iCs/>
                <w:sz w:val="20"/>
              </w:rPr>
              <w:t>mn</w:t>
            </w:r>
            <w:r w:rsidRPr="00ED566B">
              <w:rPr>
                <w:b w:val="0"/>
                <w:i/>
                <w:iCs/>
                <w:sz w:val="20"/>
              </w:rPr>
              <w:t xml:space="preserve">ulling without </w:t>
            </w:r>
            <w:r>
              <w:rPr>
                <w:b w:val="0"/>
                <w:i/>
                <w:iCs/>
                <w:sz w:val="20"/>
              </w:rPr>
              <w:t>c</w:t>
            </w:r>
            <w:r w:rsidRPr="00ED566B">
              <w:rPr>
                <w:b w:val="0"/>
                <w:i/>
                <w:iCs/>
                <w:sz w:val="20"/>
              </w:rPr>
              <w:t>anceller</w:t>
            </w:r>
          </w:p>
        </w:tc>
        <w:tc>
          <w:tcPr>
            <w:tcW w:w="3136" w:type="dxa"/>
          </w:tcPr>
          <w:p w14:paraId="3D8BDC8A" w14:textId="77777777" w:rsidR="001E0571" w:rsidRPr="00ED566B" w:rsidRDefault="001E0571" w:rsidP="001E0571">
            <w:pPr>
              <w:pStyle w:val="Caption"/>
              <w:keepNext/>
              <w:widowControl w:val="0"/>
              <w:numPr>
                <w:ilvl w:val="0"/>
                <w:numId w:val="33"/>
              </w:numPr>
              <w:spacing w:before="0" w:after="0" w:line="264" w:lineRule="auto"/>
              <w:jc w:val="center"/>
              <w:rPr>
                <w:b w:val="0"/>
                <w:bCs/>
                <w:i/>
                <w:iCs/>
                <w:sz w:val="20"/>
              </w:rPr>
            </w:pPr>
            <w:r w:rsidRPr="00ED566B">
              <w:rPr>
                <w:b w:val="0"/>
                <w:i/>
                <w:iCs/>
                <w:sz w:val="20"/>
              </w:rPr>
              <w:t xml:space="preserve">Beamforming + </w:t>
            </w:r>
            <w:r>
              <w:rPr>
                <w:b w:val="0"/>
                <w:i/>
                <w:iCs/>
                <w:sz w:val="20"/>
              </w:rPr>
              <w:t>b</w:t>
            </w:r>
            <w:r w:rsidRPr="00ED566B">
              <w:rPr>
                <w:b w:val="0"/>
                <w:i/>
                <w:iCs/>
                <w:sz w:val="20"/>
              </w:rPr>
              <w:t>eam</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25C60A3D" w14:textId="37457238" w:rsidR="001E0571" w:rsidRPr="00ED566B" w:rsidRDefault="001E0571" w:rsidP="001E0571">
      <w:pPr>
        <w:pStyle w:val="Caption"/>
        <w:jc w:val="center"/>
        <w:rPr>
          <w:i/>
          <w:iCs/>
          <w:sz w:val="22"/>
          <w:szCs w:val="22"/>
        </w:rPr>
      </w:pPr>
      <w:bookmarkStart w:id="16" w:name="_Ref96696977"/>
      <w:bookmarkStart w:id="17" w:name="_Ref9703370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sidR="00820459">
        <w:rPr>
          <w:i/>
          <w:iCs/>
          <w:noProof/>
          <w:sz w:val="22"/>
          <w:szCs w:val="22"/>
        </w:rPr>
        <w:t>4</w:t>
      </w:r>
      <w:r w:rsidRPr="00ED566B">
        <w:rPr>
          <w:i/>
          <w:iCs/>
          <w:sz w:val="22"/>
          <w:szCs w:val="22"/>
        </w:rPr>
        <w:fldChar w:fldCharType="end"/>
      </w:r>
      <w:bookmarkEnd w:id="16"/>
      <w:r w:rsidRPr="00ED566B">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ED566B">
        <w:rPr>
          <w:i/>
          <w:iCs/>
          <w:sz w:val="22"/>
          <w:szCs w:val="22"/>
        </w:rPr>
        <w:t xml:space="preserve">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Each line represents the TX beamformed channel at one of the 32 receivers.</w:t>
      </w:r>
      <w:bookmarkEnd w:id="17"/>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1E0571" w14:paraId="4AA5467A" w14:textId="77777777" w:rsidTr="006D6C99">
        <w:trPr>
          <w:jc w:val="center"/>
        </w:trPr>
        <w:tc>
          <w:tcPr>
            <w:tcW w:w="3120" w:type="dxa"/>
          </w:tcPr>
          <w:p w14:paraId="39838C5E" w14:textId="77777777" w:rsidR="001E0571" w:rsidRDefault="001E0571" w:rsidP="006D6C99">
            <w:pPr>
              <w:keepNext/>
              <w:widowControl w:val="0"/>
              <w:spacing w:line="264" w:lineRule="auto"/>
              <w:jc w:val="center"/>
            </w:pPr>
            <w:r>
              <w:rPr>
                <w:noProof/>
                <w:lang w:val="en-US" w:eastAsia="en-US"/>
              </w:rPr>
              <w:lastRenderedPageBreak/>
              <w:drawing>
                <wp:inline distT="0" distB="0" distL="0" distR="0" wp14:anchorId="389757D2" wp14:editId="2110E3B0">
                  <wp:extent cx="1982004" cy="1486503"/>
                  <wp:effectExtent l="0" t="0" r="0" b="0"/>
                  <wp:docPr id="400" name="Picture 4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06ACD38F" w14:textId="77777777" w:rsidR="001E0571" w:rsidRDefault="001E0571" w:rsidP="006D6C99">
            <w:pPr>
              <w:keepNext/>
              <w:widowControl w:val="0"/>
              <w:spacing w:line="264" w:lineRule="auto"/>
              <w:jc w:val="center"/>
            </w:pPr>
            <w:r>
              <w:rPr>
                <w:noProof/>
                <w:lang w:val="en-US" w:eastAsia="en-US"/>
              </w:rPr>
              <w:drawing>
                <wp:inline distT="0" distB="0" distL="0" distR="0" wp14:anchorId="1FFBACF5" wp14:editId="1526FA90">
                  <wp:extent cx="1982004" cy="1486503"/>
                  <wp:effectExtent l="0" t="0" r="0" b="0"/>
                  <wp:docPr id="401" name="Picture 40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2F3CCD85" w14:textId="77777777" w:rsidR="001E0571" w:rsidRDefault="001E0571" w:rsidP="006D6C99">
            <w:pPr>
              <w:keepNext/>
              <w:widowControl w:val="0"/>
              <w:spacing w:line="264" w:lineRule="auto"/>
              <w:jc w:val="center"/>
            </w:pPr>
            <w:r>
              <w:rPr>
                <w:noProof/>
                <w:lang w:val="en-US" w:eastAsia="en-US"/>
              </w:rPr>
              <w:drawing>
                <wp:inline distT="0" distB="0" distL="0" distR="0" wp14:anchorId="13672BB3" wp14:editId="78042D25">
                  <wp:extent cx="1982004" cy="1486503"/>
                  <wp:effectExtent l="0" t="0" r="0" b="0"/>
                  <wp:docPr id="402" name="Picture 40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E0144D" w14:paraId="5E1153A0" w14:textId="77777777" w:rsidTr="006D6C99">
        <w:trPr>
          <w:jc w:val="center"/>
        </w:trPr>
        <w:tc>
          <w:tcPr>
            <w:tcW w:w="3120" w:type="dxa"/>
          </w:tcPr>
          <w:p w14:paraId="418D8405" w14:textId="77777777" w:rsidR="001E0571" w:rsidRPr="00E0144D" w:rsidRDefault="001E0571" w:rsidP="001E0571">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6D0E9B84" w14:textId="77777777" w:rsidR="001E0571" w:rsidRPr="00E0144D" w:rsidRDefault="001E0571" w:rsidP="001E0571">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120" w:type="dxa"/>
          </w:tcPr>
          <w:p w14:paraId="6470FFC7" w14:textId="77777777" w:rsidR="001E0571" w:rsidRPr="00E0144D" w:rsidRDefault="001E0571" w:rsidP="001E0571">
            <w:pPr>
              <w:pStyle w:val="Caption"/>
              <w:keepNext/>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 </w:t>
            </w:r>
            <w:r>
              <w:rPr>
                <w:b w:val="0"/>
                <w:i/>
                <w:iCs/>
                <w:sz w:val="22"/>
                <w:szCs w:val="22"/>
              </w:rPr>
              <w:t>c</w:t>
            </w:r>
            <w:r w:rsidRPr="00E0144D">
              <w:rPr>
                <w:b w:val="0"/>
                <w:i/>
                <w:iCs/>
                <w:sz w:val="22"/>
                <w:szCs w:val="22"/>
              </w:rPr>
              <w:t>anceller</w:t>
            </w:r>
          </w:p>
        </w:tc>
      </w:tr>
    </w:tbl>
    <w:p w14:paraId="59C21543" w14:textId="52CF57D0" w:rsidR="001E0571" w:rsidRPr="00E0144D" w:rsidRDefault="001E0571" w:rsidP="001E0571">
      <w:pPr>
        <w:pStyle w:val="Caption"/>
        <w:jc w:val="center"/>
        <w:rPr>
          <w:i/>
          <w:iCs/>
          <w:sz w:val="22"/>
          <w:szCs w:val="22"/>
        </w:rPr>
      </w:pPr>
      <w:bookmarkStart w:id="18" w:name="_Ref9669706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sidR="00820459">
        <w:rPr>
          <w:i/>
          <w:iCs/>
          <w:noProof/>
          <w:sz w:val="22"/>
          <w:szCs w:val="22"/>
        </w:rPr>
        <w:t>5</w:t>
      </w:r>
      <w:r w:rsidRPr="00E0144D">
        <w:rPr>
          <w:i/>
          <w:iCs/>
          <w:sz w:val="22"/>
          <w:szCs w:val="22"/>
        </w:rPr>
        <w:fldChar w:fldCharType="end"/>
      </w:r>
      <w:bookmarkEnd w:id="18"/>
      <w:r w:rsidRPr="00E0144D">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E0144D">
        <w:rPr>
          <w:i/>
          <w:iCs/>
          <w:sz w:val="22"/>
          <w:szCs w:val="22"/>
        </w:rPr>
        <w:t xml:space="preserve">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Each line represents the RX beamformed channel from one of the 32 transmitters.</w:t>
      </w:r>
    </w:p>
    <w:p w14:paraId="05B69A03" w14:textId="77777777" w:rsidR="001E0571" w:rsidRDefault="001E0571" w:rsidP="001E0571">
      <w:pPr>
        <w:widowControl w:val="0"/>
        <w:spacing w:line="264" w:lineRule="auto"/>
        <w:jc w:val="both"/>
      </w:pPr>
      <w:r>
        <w:fldChar w:fldCharType="begin"/>
      </w:r>
      <w:r>
        <w:instrText xml:space="preserve"> REF _Ref96696977 \h </w:instrText>
      </w:r>
      <w:r>
        <w:fldChar w:fldCharType="separate"/>
      </w:r>
      <w:r w:rsidR="00820459" w:rsidRPr="00ED566B">
        <w:rPr>
          <w:i/>
          <w:iCs/>
          <w:sz w:val="22"/>
          <w:szCs w:val="22"/>
        </w:rPr>
        <w:t xml:space="preserve">Figure </w:t>
      </w:r>
      <w:r w:rsidR="00820459">
        <w:rPr>
          <w:i/>
          <w:iCs/>
          <w:noProof/>
          <w:sz w:val="22"/>
          <w:szCs w:val="22"/>
        </w:rPr>
        <w:t>4</w:t>
      </w:r>
      <w:r>
        <w:fldChar w:fldCharType="end"/>
      </w:r>
      <w:r>
        <w:t xml:space="preserve"> compares the blocker rejection performance at each receiver, with transmit beamforming coefficients optimizing for a fixed downlink UE position, at the relevant TX frequency 3.66 GHz – 3.74 GHz. While the basic beamforming optimization without beamnulling performs the worst at </w:t>
      </w:r>
      <w:r>
        <w:noBreakHyphen/>
        <w:t>74.7dB (</w:t>
      </w:r>
      <w:r>
        <w:fldChar w:fldCharType="begin"/>
      </w:r>
      <w:r>
        <w:instrText xml:space="preserve"> REF _Ref96696977 \h </w:instrText>
      </w:r>
      <w:r>
        <w:fldChar w:fldCharType="separate"/>
      </w:r>
      <w:r w:rsidR="00820459" w:rsidRPr="00ED566B">
        <w:rPr>
          <w:i/>
          <w:iCs/>
          <w:sz w:val="22"/>
          <w:szCs w:val="22"/>
        </w:rPr>
        <w:t xml:space="preserve">Figure </w:t>
      </w:r>
      <w:r w:rsidR="00820459">
        <w:rPr>
          <w:i/>
          <w:iCs/>
          <w:noProof/>
          <w:sz w:val="22"/>
          <w:szCs w:val="22"/>
        </w:rPr>
        <w:t>4</w:t>
      </w:r>
      <w:r>
        <w:fldChar w:fldCharType="end"/>
      </w:r>
      <w:r w:rsidRPr="00015824">
        <w:rPr>
          <w:i/>
          <w:iCs/>
        </w:rPr>
        <w:t>(a</w:t>
      </w:r>
      <w:r w:rsidRPr="00197A87">
        <w:rPr>
          <w:i/>
          <w:iCs/>
        </w:rPr>
        <w:t>)</w:t>
      </w:r>
      <w:r>
        <w:t xml:space="preserve">), adding </w:t>
      </w:r>
      <w:proofErr w:type="spellStart"/>
      <w:r>
        <w:t>beamnulling</w:t>
      </w:r>
      <w:proofErr w:type="spellEnd"/>
      <w:r>
        <w:t xml:space="preserve"> into the optimization objective without a canceller only marginally improves the isolation to </w:t>
      </w:r>
      <w:r>
        <w:noBreakHyphen/>
        <w:t>78.4dB (</w:t>
      </w:r>
      <w:r>
        <w:fldChar w:fldCharType="begin"/>
      </w:r>
      <w:r>
        <w:instrText xml:space="preserve"> REF _Ref96696977 \h </w:instrText>
      </w:r>
      <w:r>
        <w:fldChar w:fldCharType="separate"/>
      </w:r>
      <w:r w:rsidR="00820459" w:rsidRPr="00ED566B">
        <w:rPr>
          <w:i/>
          <w:iCs/>
          <w:sz w:val="22"/>
          <w:szCs w:val="22"/>
        </w:rPr>
        <w:t xml:space="preserve">Figure </w:t>
      </w:r>
      <w:r w:rsidR="00820459">
        <w:rPr>
          <w:i/>
          <w:iCs/>
          <w:noProof/>
          <w:sz w:val="22"/>
          <w:szCs w:val="22"/>
        </w:rPr>
        <w:t>4</w:t>
      </w:r>
      <w:r>
        <w:fldChar w:fldCharType="end"/>
      </w:r>
      <w:r w:rsidRPr="00015824">
        <w:rPr>
          <w:i/>
          <w:iCs/>
        </w:rPr>
        <w:t>(</w:t>
      </w:r>
      <w:r>
        <w:rPr>
          <w:i/>
          <w:iCs/>
        </w:rPr>
        <w:t>b</w:t>
      </w:r>
      <w:r w:rsidRPr="00197A87">
        <w:rPr>
          <w:i/>
          <w:iCs/>
        </w:rPr>
        <w:t>)</w:t>
      </w:r>
      <w:r>
        <w:t>). With 55dBm transmit power, -78.4dB isolation results in a -23.4dBm blocker at the receiver, which would cause saturation. It shows that beamnulling at 32 receivers while trying to maintain beamforming performance cannot be achieved due to lack of degrees of freedom.</w:t>
      </w:r>
    </w:p>
    <w:p w14:paraId="00157A70" w14:textId="77777777" w:rsidR="006D6C99" w:rsidRDefault="006D6C99" w:rsidP="001E0571">
      <w:pPr>
        <w:widowControl w:val="0"/>
        <w:spacing w:line="264" w:lineRule="auto"/>
        <w:jc w:val="both"/>
      </w:pPr>
    </w:p>
    <w:p w14:paraId="493F236E" w14:textId="77777777" w:rsidR="001E0571" w:rsidRPr="00621421" w:rsidRDefault="001E0571" w:rsidP="001E0571">
      <w:pPr>
        <w:widowControl w:val="0"/>
        <w:spacing w:line="264" w:lineRule="auto"/>
        <w:jc w:val="both"/>
      </w:pPr>
      <w:r>
        <w:t xml:space="preserve">Adding RF cancellers and jointly optimizing with beamnulling, as shown in </w:t>
      </w:r>
      <w:r>
        <w:fldChar w:fldCharType="begin"/>
      </w:r>
      <w:r>
        <w:instrText xml:space="preserve"> REF _Ref96696977 \h </w:instrText>
      </w:r>
      <w:r>
        <w:fldChar w:fldCharType="separate"/>
      </w:r>
      <w:r w:rsidR="00820459" w:rsidRPr="00ED566B">
        <w:rPr>
          <w:i/>
          <w:iCs/>
          <w:sz w:val="22"/>
          <w:szCs w:val="22"/>
        </w:rPr>
        <w:t xml:space="preserve">Figure </w:t>
      </w:r>
      <w:r w:rsidR="00820459">
        <w:rPr>
          <w:i/>
          <w:iCs/>
          <w:noProof/>
          <w:sz w:val="22"/>
          <w:szCs w:val="22"/>
        </w:rPr>
        <w:t>4</w:t>
      </w:r>
      <w:r>
        <w:fldChar w:fldCharType="end"/>
      </w:r>
      <w:r w:rsidRPr="00E0144D">
        <w:rPr>
          <w:i/>
          <w:iCs/>
        </w:rPr>
        <w:t>(c)</w:t>
      </w:r>
      <w:r>
        <w:t xml:space="preserve">, the isolation improves to </w:t>
      </w:r>
      <w:r>
        <w:noBreakHyphen/>
        <w:t xml:space="preserve">105.7dB, which results in -50.7dBm blocker power at the receiver in the worst case. Receivers can accommodate this blocker without affecting the signal integrity at the receiver frequency. </w:t>
      </w:r>
    </w:p>
    <w:p w14:paraId="163F1199" w14:textId="77777777" w:rsidR="001E0571" w:rsidRDefault="001E0571" w:rsidP="001E0571">
      <w:pPr>
        <w:widowControl w:val="0"/>
        <w:spacing w:line="264" w:lineRule="auto"/>
        <w:jc w:val="both"/>
      </w:pPr>
      <w:r w:rsidRPr="00E0144D">
        <w:fldChar w:fldCharType="begin"/>
      </w:r>
      <w:r w:rsidRPr="00E0144D">
        <w:instrText xml:space="preserve"> REF _Ref96697062 \h </w:instrText>
      </w:r>
      <w:r w:rsidRPr="00E0144D">
        <w:fldChar w:fldCharType="separate"/>
      </w:r>
      <w:r w:rsidR="00820459" w:rsidRPr="00E0144D">
        <w:rPr>
          <w:i/>
          <w:iCs/>
          <w:sz w:val="22"/>
          <w:szCs w:val="22"/>
        </w:rPr>
        <w:t xml:space="preserve">Figure </w:t>
      </w:r>
      <w:r w:rsidR="00820459">
        <w:rPr>
          <w:i/>
          <w:iCs/>
          <w:noProof/>
          <w:sz w:val="22"/>
          <w:szCs w:val="22"/>
        </w:rPr>
        <w:t>5</w:t>
      </w:r>
      <w:r w:rsidRPr="00E0144D">
        <w:fldChar w:fldCharType="end"/>
      </w:r>
      <w:r>
        <w:t xml:space="preserve"> shows the ACL rejection performance at the RX frequency, 3.74 – 3.76 GHz, from each transmitter with receiver beamforming optimizing for a fixed UL UE location. Like the blocker channel results, beamnulling alone cannot provide the needed isolation, as shown in </w:t>
      </w:r>
      <w:r>
        <w:fldChar w:fldCharType="begin"/>
      </w:r>
      <w:r>
        <w:instrText xml:space="preserve"> REF _Ref96697062 \h </w:instrText>
      </w:r>
      <w:r>
        <w:fldChar w:fldCharType="separate"/>
      </w:r>
      <w:r w:rsidR="00820459" w:rsidRPr="00E0144D">
        <w:rPr>
          <w:i/>
          <w:iCs/>
          <w:sz w:val="22"/>
          <w:szCs w:val="22"/>
        </w:rPr>
        <w:t xml:space="preserve">Figure </w:t>
      </w:r>
      <w:r w:rsidR="00820459">
        <w:rPr>
          <w:i/>
          <w:iCs/>
          <w:noProof/>
          <w:sz w:val="22"/>
          <w:szCs w:val="22"/>
        </w:rPr>
        <w:t>5</w:t>
      </w:r>
      <w:r>
        <w:fldChar w:fldCharType="end"/>
      </w:r>
      <w:r w:rsidRPr="007844AA">
        <w:rPr>
          <w:i/>
          <w:iCs/>
        </w:rPr>
        <w:t>(b)</w:t>
      </w:r>
      <w:r>
        <w:t xml:space="preserve">, because </w:t>
      </w:r>
      <w:r>
        <w:noBreakHyphen/>
        <w:t xml:space="preserve">78.8dB isolation would result in 55dBm TX </w:t>
      </w:r>
      <w:proofErr w:type="spellStart"/>
      <w:r>
        <w:t>Pwr</w:t>
      </w:r>
      <w:proofErr w:type="spellEnd"/>
      <w:r>
        <w:t xml:space="preserve"> – 45dB ACLR – 78.8dB isolation = -68.6dBm on-channel noise at the receiver which degrades the RX sensitivity significantly. Again, the lack of degrees of freedom does not give sufficient isolation improvement for this case as well.</w:t>
      </w:r>
    </w:p>
    <w:p w14:paraId="5306DD73" w14:textId="77777777" w:rsidR="006D6C99" w:rsidRDefault="006D6C99" w:rsidP="001E0571">
      <w:pPr>
        <w:widowControl w:val="0"/>
        <w:spacing w:line="264" w:lineRule="auto"/>
        <w:jc w:val="both"/>
      </w:pPr>
    </w:p>
    <w:p w14:paraId="0C92DDDF" w14:textId="77777777" w:rsidR="001E0571" w:rsidRDefault="001E0571" w:rsidP="001E0571">
      <w:pPr>
        <w:widowControl w:val="0"/>
        <w:spacing w:line="264" w:lineRule="auto"/>
        <w:jc w:val="both"/>
      </w:pPr>
      <w:r>
        <w:t xml:space="preserve">Joint optimization with cancellers achieves </w:t>
      </w:r>
      <w:r>
        <w:noBreakHyphen/>
        <w:t>107.3dB isolation (</w:t>
      </w:r>
      <w:r>
        <w:fldChar w:fldCharType="begin"/>
      </w:r>
      <w:r>
        <w:instrText xml:space="preserve"> REF _Ref96697062 \h </w:instrText>
      </w:r>
      <w:r>
        <w:fldChar w:fldCharType="separate"/>
      </w:r>
      <w:r w:rsidR="00820459" w:rsidRPr="00E0144D">
        <w:rPr>
          <w:i/>
          <w:iCs/>
          <w:sz w:val="22"/>
          <w:szCs w:val="22"/>
        </w:rPr>
        <w:t xml:space="preserve">Figure </w:t>
      </w:r>
      <w:r w:rsidR="00820459">
        <w:rPr>
          <w:i/>
          <w:iCs/>
          <w:noProof/>
          <w:sz w:val="22"/>
          <w:szCs w:val="22"/>
        </w:rPr>
        <w:t>5</w:t>
      </w:r>
      <w:r>
        <w:fldChar w:fldCharType="end"/>
      </w:r>
      <w:r w:rsidRPr="00015824">
        <w:rPr>
          <w:i/>
          <w:iCs/>
        </w:rPr>
        <w:t>(c)</w:t>
      </w:r>
      <w:r>
        <w:t>), which results in -97.3dBm on-channel noise. Given the thermal noise for 100MHz is -94dBm, the ACL residual impact on receiver sensitivity would be minimal.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00"/>
        <w:gridCol w:w="3600"/>
      </w:tblGrid>
      <w:tr w:rsidR="001E0571" w14:paraId="084A14AE" w14:textId="77777777" w:rsidTr="006D6C99">
        <w:trPr>
          <w:jc w:val="center"/>
        </w:trPr>
        <w:tc>
          <w:tcPr>
            <w:tcW w:w="3600" w:type="dxa"/>
            <w:vAlign w:val="center"/>
          </w:tcPr>
          <w:p w14:paraId="79566BD5" w14:textId="77777777" w:rsidR="001E0571" w:rsidRDefault="001E0571" w:rsidP="006D6C99">
            <w:pPr>
              <w:keepNext/>
              <w:widowControl w:val="0"/>
              <w:spacing w:line="264" w:lineRule="auto"/>
              <w:jc w:val="center"/>
            </w:pPr>
            <w:r>
              <w:rPr>
                <w:noProof/>
                <w:lang w:val="en-US" w:eastAsia="en-US"/>
              </w:rPr>
              <w:drawing>
                <wp:inline distT="0" distB="0" distL="0" distR="0" wp14:anchorId="5344CA58" wp14:editId="11136D03">
                  <wp:extent cx="2138638" cy="1710910"/>
                  <wp:effectExtent l="0" t="0" r="0" b="381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38638" cy="1710910"/>
                          </a:xfrm>
                          <a:prstGeom prst="rect">
                            <a:avLst/>
                          </a:prstGeom>
                        </pic:spPr>
                      </pic:pic>
                    </a:graphicData>
                  </a:graphic>
                </wp:inline>
              </w:drawing>
            </w:r>
          </w:p>
        </w:tc>
        <w:tc>
          <w:tcPr>
            <w:tcW w:w="3600" w:type="dxa"/>
            <w:vAlign w:val="center"/>
          </w:tcPr>
          <w:p w14:paraId="0373B096" w14:textId="77777777" w:rsidR="001E0571" w:rsidRDefault="001E0571" w:rsidP="006D6C99">
            <w:pPr>
              <w:keepNext/>
              <w:widowControl w:val="0"/>
              <w:spacing w:line="264" w:lineRule="auto"/>
              <w:jc w:val="center"/>
            </w:pPr>
            <w:r>
              <w:rPr>
                <w:noProof/>
                <w:lang w:val="en-US" w:eastAsia="en-US"/>
              </w:rPr>
              <w:drawing>
                <wp:inline distT="0" distB="0" distL="0" distR="0" wp14:anchorId="3149B3CE" wp14:editId="7383A3A6">
                  <wp:extent cx="2115967" cy="1692776"/>
                  <wp:effectExtent l="0" t="0" r="5080" b="0"/>
                  <wp:docPr id="16" name="Picture 16"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 histo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55225" cy="1724182"/>
                          </a:xfrm>
                          <a:prstGeom prst="rect">
                            <a:avLst/>
                          </a:prstGeom>
                        </pic:spPr>
                      </pic:pic>
                    </a:graphicData>
                  </a:graphic>
                </wp:inline>
              </w:drawing>
            </w:r>
          </w:p>
        </w:tc>
      </w:tr>
      <w:tr w:rsidR="001E0571" w:rsidRPr="009B3F71" w14:paraId="217AB84E" w14:textId="77777777" w:rsidTr="006D6C99">
        <w:trPr>
          <w:jc w:val="center"/>
        </w:trPr>
        <w:tc>
          <w:tcPr>
            <w:tcW w:w="3600" w:type="dxa"/>
            <w:vAlign w:val="center"/>
          </w:tcPr>
          <w:p w14:paraId="1D0814CE" w14:textId="77777777" w:rsidR="001E0571" w:rsidRPr="009B3F71" w:rsidRDefault="001E0571" w:rsidP="001E0571">
            <w:pPr>
              <w:pStyle w:val="Caption"/>
              <w:widowControl w:val="0"/>
              <w:numPr>
                <w:ilvl w:val="0"/>
                <w:numId w:val="35"/>
              </w:numPr>
              <w:spacing w:before="0" w:after="0" w:line="264" w:lineRule="auto"/>
              <w:ind w:left="0"/>
              <w:jc w:val="center"/>
              <w:rPr>
                <w:b w:val="0"/>
                <w:bCs/>
                <w:i/>
                <w:iCs/>
                <w:sz w:val="22"/>
                <w:szCs w:val="22"/>
              </w:rPr>
            </w:pPr>
            <w:r w:rsidRPr="009B3F71">
              <w:rPr>
                <w:b w:val="0"/>
                <w:i/>
                <w:iCs/>
                <w:sz w:val="22"/>
                <w:szCs w:val="22"/>
              </w:rPr>
              <w:t xml:space="preserve">TX </w:t>
            </w:r>
            <w:r>
              <w:rPr>
                <w:b w:val="0"/>
                <w:i/>
                <w:iCs/>
                <w:sz w:val="22"/>
                <w:szCs w:val="22"/>
              </w:rPr>
              <w:t>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c>
          <w:tcPr>
            <w:tcW w:w="3600" w:type="dxa"/>
            <w:vAlign w:val="center"/>
          </w:tcPr>
          <w:p w14:paraId="5A12E226" w14:textId="77777777" w:rsidR="001E0571" w:rsidRPr="009B3F71" w:rsidRDefault="001E0571" w:rsidP="001E0571">
            <w:pPr>
              <w:pStyle w:val="Caption"/>
              <w:keepNext/>
              <w:widowControl w:val="0"/>
              <w:numPr>
                <w:ilvl w:val="0"/>
                <w:numId w:val="35"/>
              </w:numPr>
              <w:spacing w:before="0" w:after="0" w:line="264" w:lineRule="auto"/>
              <w:ind w:left="0"/>
              <w:jc w:val="center"/>
              <w:rPr>
                <w:b w:val="0"/>
                <w:bCs/>
                <w:i/>
                <w:iCs/>
                <w:sz w:val="22"/>
                <w:szCs w:val="22"/>
              </w:rPr>
            </w:pPr>
            <w:r w:rsidRPr="009B3F71">
              <w:rPr>
                <w:b w:val="0"/>
                <w:i/>
                <w:iCs/>
                <w:sz w:val="22"/>
                <w:szCs w:val="22"/>
              </w:rPr>
              <w:t>RX</w:t>
            </w:r>
            <w:r>
              <w:rPr>
                <w:b w:val="0"/>
                <w:i/>
                <w:iCs/>
                <w:sz w:val="22"/>
                <w:szCs w:val="22"/>
              </w:rPr>
              <w:t xml:space="preserve"> 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r>
    </w:tbl>
    <w:p w14:paraId="7BFD3C68" w14:textId="054E508A" w:rsidR="001E0571" w:rsidRPr="009B3F71" w:rsidRDefault="001E0571" w:rsidP="001E0571">
      <w:pPr>
        <w:pStyle w:val="Caption"/>
        <w:jc w:val="center"/>
        <w:rPr>
          <w:i/>
          <w:iCs/>
          <w:sz w:val="22"/>
          <w:szCs w:val="22"/>
        </w:rPr>
      </w:pPr>
      <w:bookmarkStart w:id="19" w:name="_Ref96697547"/>
      <w:r w:rsidRPr="009B3F71">
        <w:rPr>
          <w:i/>
          <w:iCs/>
          <w:sz w:val="22"/>
          <w:szCs w:val="22"/>
        </w:rPr>
        <w:lastRenderedPageBreak/>
        <w:t xml:space="preserve">Figure </w:t>
      </w:r>
      <w:r w:rsidRPr="009B3F71">
        <w:rPr>
          <w:i/>
          <w:iCs/>
          <w:sz w:val="22"/>
          <w:szCs w:val="22"/>
        </w:rPr>
        <w:fldChar w:fldCharType="begin"/>
      </w:r>
      <w:r w:rsidRPr="009B3F71">
        <w:rPr>
          <w:i/>
          <w:iCs/>
          <w:sz w:val="22"/>
          <w:szCs w:val="22"/>
        </w:rPr>
        <w:instrText xml:space="preserve"> SEQ Figure \* ARABIC </w:instrText>
      </w:r>
      <w:r w:rsidRPr="009B3F71">
        <w:rPr>
          <w:i/>
          <w:iCs/>
          <w:sz w:val="22"/>
          <w:szCs w:val="22"/>
        </w:rPr>
        <w:fldChar w:fldCharType="separate"/>
      </w:r>
      <w:r w:rsidR="00820459">
        <w:rPr>
          <w:i/>
          <w:iCs/>
          <w:noProof/>
          <w:sz w:val="22"/>
          <w:szCs w:val="22"/>
        </w:rPr>
        <w:t>6</w:t>
      </w:r>
      <w:r w:rsidRPr="009B3F71">
        <w:rPr>
          <w:i/>
          <w:iCs/>
          <w:sz w:val="22"/>
          <w:szCs w:val="22"/>
        </w:rPr>
        <w:fldChar w:fldCharType="end"/>
      </w:r>
      <w:bookmarkEnd w:id="19"/>
      <w:r w:rsidRPr="009B3F71">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9B3F71">
        <w:rPr>
          <w:i/>
          <w:iCs/>
          <w:sz w:val="22"/>
          <w:szCs w:val="22"/>
        </w:rPr>
        <w:t xml:space="preserve"> </w:t>
      </w:r>
      <w:r>
        <w:rPr>
          <w:i/>
          <w:iCs/>
          <w:sz w:val="22"/>
          <w:szCs w:val="22"/>
        </w:rPr>
        <w:t>c</w:t>
      </w:r>
      <w:r w:rsidRPr="009B3F71">
        <w:rPr>
          <w:i/>
          <w:iCs/>
          <w:sz w:val="22"/>
          <w:szCs w:val="22"/>
        </w:rPr>
        <w:t>onfiguration: TX / RX</w:t>
      </w:r>
      <w:r>
        <w:rPr>
          <w:i/>
          <w:iCs/>
          <w:sz w:val="22"/>
          <w:szCs w:val="22"/>
        </w:rPr>
        <w:t xml:space="preserve"> a</w:t>
      </w:r>
      <w:r w:rsidRPr="009B3F71">
        <w:rPr>
          <w:i/>
          <w:iCs/>
          <w:sz w:val="22"/>
          <w:szCs w:val="22"/>
        </w:rPr>
        <w:t xml:space="preserve">rray </w:t>
      </w:r>
      <w:r>
        <w:rPr>
          <w:i/>
          <w:iCs/>
          <w:sz w:val="22"/>
          <w:szCs w:val="22"/>
        </w:rPr>
        <w:t>b</w:t>
      </w:r>
      <w:r w:rsidRPr="009B3F71">
        <w:rPr>
          <w:i/>
          <w:iCs/>
          <w:sz w:val="22"/>
          <w:szCs w:val="22"/>
        </w:rPr>
        <w:t xml:space="preserve">eam </w:t>
      </w:r>
      <w:r>
        <w:rPr>
          <w:i/>
          <w:iCs/>
          <w:sz w:val="22"/>
          <w:szCs w:val="22"/>
        </w:rPr>
        <w:t>p</w:t>
      </w:r>
      <w:r w:rsidRPr="009B3F71">
        <w:rPr>
          <w:i/>
          <w:iCs/>
          <w:sz w:val="22"/>
          <w:szCs w:val="22"/>
        </w:rPr>
        <w:t>atterns</w:t>
      </w:r>
    </w:p>
    <w:p w14:paraId="3D036B33" w14:textId="77777777" w:rsidR="001E0571" w:rsidRDefault="001E0571" w:rsidP="001E0571">
      <w:pPr>
        <w:widowControl w:val="0"/>
        <w:spacing w:line="264" w:lineRule="auto"/>
        <w:jc w:val="both"/>
      </w:pPr>
      <w:r>
        <w:fldChar w:fldCharType="begin"/>
      </w:r>
      <w:r>
        <w:instrText xml:space="preserve"> REF _Ref96697547 \h </w:instrText>
      </w:r>
      <w:r>
        <w:fldChar w:fldCharType="separate"/>
      </w:r>
      <w:r w:rsidR="00820459" w:rsidRPr="009B3F71">
        <w:rPr>
          <w:i/>
          <w:iCs/>
          <w:sz w:val="22"/>
          <w:szCs w:val="22"/>
        </w:rPr>
        <w:t xml:space="preserve">Figure </w:t>
      </w:r>
      <w:r w:rsidR="00820459">
        <w:rPr>
          <w:i/>
          <w:iCs/>
          <w:noProof/>
          <w:sz w:val="22"/>
          <w:szCs w:val="22"/>
        </w:rPr>
        <w:t>6</w:t>
      </w:r>
      <w:r>
        <w:fldChar w:fldCharType="end"/>
      </w:r>
      <w:r>
        <w:t xml:space="preserve"> shows the desired beamforming gain for the three cases. With 32 elements, the maximum possible beamforming gain is computed to be 15dB, and the simulation shows the beamforming gains are maintained at 14.1dB for all cases even with the beamnulling and the canceller.</w:t>
      </w:r>
    </w:p>
    <w:p w14:paraId="47346276" w14:textId="77777777" w:rsidR="001E0571" w:rsidRDefault="001E0571" w:rsidP="001E0571">
      <w:pPr>
        <w:keepNext/>
        <w:widowControl w:val="0"/>
        <w:spacing w:line="264" w:lineRule="auto"/>
        <w:jc w:val="center"/>
      </w:pPr>
      <w:r>
        <w:rPr>
          <w:noProof/>
          <w:lang w:val="en-US" w:eastAsia="en-US"/>
        </w:rPr>
        <w:drawing>
          <wp:inline distT="0" distB="0" distL="0" distR="0" wp14:anchorId="1C2A11E4" wp14:editId="14FD119A">
            <wp:extent cx="3118649" cy="2494920"/>
            <wp:effectExtent l="0" t="0" r="5715" b="0"/>
            <wp:docPr id="53" name="Picture 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118649" cy="2494920"/>
                    </a:xfrm>
                    <a:prstGeom prst="rect">
                      <a:avLst/>
                    </a:prstGeom>
                  </pic:spPr>
                </pic:pic>
              </a:graphicData>
            </a:graphic>
          </wp:inline>
        </w:drawing>
      </w:r>
    </w:p>
    <w:p w14:paraId="3FB22807" w14:textId="179BAF4F" w:rsidR="001E0571" w:rsidRPr="002E6F7F" w:rsidRDefault="001E0571" w:rsidP="001E0571">
      <w:pPr>
        <w:pStyle w:val="Caption"/>
        <w:jc w:val="center"/>
        <w:rPr>
          <w:i/>
          <w:iCs/>
          <w:sz w:val="22"/>
          <w:szCs w:val="22"/>
        </w:rPr>
      </w:pPr>
      <w:bookmarkStart w:id="20" w:name="_Ref96697750"/>
      <w:r w:rsidRPr="002E6F7F">
        <w:rPr>
          <w:i/>
          <w:iCs/>
          <w:sz w:val="22"/>
          <w:szCs w:val="22"/>
        </w:rPr>
        <w:t xml:space="preserve">Figure </w:t>
      </w:r>
      <w:r w:rsidRPr="002E6F7F">
        <w:rPr>
          <w:i/>
          <w:iCs/>
          <w:sz w:val="22"/>
          <w:szCs w:val="22"/>
        </w:rPr>
        <w:fldChar w:fldCharType="begin"/>
      </w:r>
      <w:r w:rsidRPr="002E6F7F">
        <w:rPr>
          <w:i/>
          <w:iCs/>
          <w:sz w:val="22"/>
          <w:szCs w:val="22"/>
        </w:rPr>
        <w:instrText xml:space="preserve"> SEQ Figure \* ARABIC </w:instrText>
      </w:r>
      <w:r w:rsidRPr="002E6F7F">
        <w:rPr>
          <w:i/>
          <w:iCs/>
          <w:sz w:val="22"/>
          <w:szCs w:val="22"/>
        </w:rPr>
        <w:fldChar w:fldCharType="separate"/>
      </w:r>
      <w:r w:rsidR="00820459">
        <w:rPr>
          <w:i/>
          <w:iCs/>
          <w:noProof/>
          <w:sz w:val="22"/>
          <w:szCs w:val="22"/>
        </w:rPr>
        <w:t>7</w:t>
      </w:r>
      <w:r w:rsidRPr="002E6F7F">
        <w:rPr>
          <w:i/>
          <w:iCs/>
          <w:sz w:val="22"/>
          <w:szCs w:val="22"/>
        </w:rPr>
        <w:fldChar w:fldCharType="end"/>
      </w:r>
      <w:bookmarkEnd w:id="20"/>
      <w:r w:rsidRPr="002E6F7F">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2E6F7F">
        <w:rPr>
          <w:i/>
          <w:iCs/>
          <w:sz w:val="22"/>
          <w:szCs w:val="22"/>
        </w:rPr>
        <w:t xml:space="preserve"> </w:t>
      </w:r>
      <w:r>
        <w:rPr>
          <w:i/>
          <w:iCs/>
          <w:sz w:val="22"/>
          <w:szCs w:val="22"/>
        </w:rPr>
        <w:t>c</w:t>
      </w:r>
      <w:r w:rsidRPr="002E6F7F">
        <w:rPr>
          <w:i/>
          <w:iCs/>
          <w:sz w:val="22"/>
          <w:szCs w:val="22"/>
        </w:rPr>
        <w:t xml:space="preserve">onfiguration: Receive </w:t>
      </w:r>
      <w:r>
        <w:rPr>
          <w:i/>
          <w:iCs/>
          <w:sz w:val="22"/>
          <w:szCs w:val="22"/>
        </w:rPr>
        <w:t>s</w:t>
      </w:r>
      <w:r w:rsidRPr="002E6F7F">
        <w:rPr>
          <w:i/>
          <w:iCs/>
          <w:sz w:val="22"/>
          <w:szCs w:val="22"/>
        </w:rPr>
        <w:t xml:space="preserve">pectrum post RX </w:t>
      </w:r>
      <w:r>
        <w:rPr>
          <w:i/>
          <w:iCs/>
          <w:sz w:val="22"/>
          <w:szCs w:val="22"/>
        </w:rPr>
        <w:t>b</w:t>
      </w:r>
      <w:r w:rsidRPr="002E6F7F">
        <w:rPr>
          <w:i/>
          <w:iCs/>
          <w:sz w:val="22"/>
          <w:szCs w:val="22"/>
        </w:rPr>
        <w:t>eamforming</w:t>
      </w:r>
    </w:p>
    <w:p w14:paraId="30B6623F" w14:textId="3A281AD3" w:rsidR="001E0571" w:rsidRDefault="001E0571" w:rsidP="001E0571">
      <w:pPr>
        <w:widowControl w:val="0"/>
        <w:spacing w:line="264" w:lineRule="auto"/>
        <w:jc w:val="both"/>
      </w:pPr>
      <w:r w:rsidRPr="002E6F7F">
        <w:fldChar w:fldCharType="begin"/>
      </w:r>
      <w:r w:rsidRPr="002E6F7F">
        <w:instrText xml:space="preserve"> REF _Ref96697750 \h </w:instrText>
      </w:r>
      <w:r w:rsidRPr="002E6F7F">
        <w:fldChar w:fldCharType="separate"/>
      </w:r>
      <w:r w:rsidR="00820459" w:rsidRPr="002E6F7F">
        <w:rPr>
          <w:i/>
          <w:iCs/>
          <w:sz w:val="22"/>
          <w:szCs w:val="22"/>
        </w:rPr>
        <w:t xml:space="preserve">Figure </w:t>
      </w:r>
      <w:r w:rsidR="00820459">
        <w:rPr>
          <w:i/>
          <w:iCs/>
          <w:noProof/>
          <w:sz w:val="22"/>
          <w:szCs w:val="22"/>
        </w:rPr>
        <w:t>7</w:t>
      </w:r>
      <w:r w:rsidRPr="002E6F7F">
        <w:fldChar w:fldCharType="end"/>
      </w:r>
      <w:r>
        <w:t xml:space="preserve"> shows the resulting RX signal spectrum from TX beamforming, self-interference air channel and canceller channels, and RX beamforming, referred at the receive antenna. Without </w:t>
      </w:r>
      <w:proofErr w:type="spellStart"/>
      <w:r>
        <w:t>beamnulling</w:t>
      </w:r>
      <w:proofErr w:type="spellEnd"/>
      <w:r>
        <w:t xml:space="preserv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receiver sees high-power blocker signal as well as high IMD leakage on the RX channel (shaded red in the figure). As discussed with prior figures, just adding beamnulling optimization reduces the self-interference only by a few </w:t>
      </w:r>
      <w:proofErr w:type="spellStart"/>
      <w:r>
        <w:t>dBs.</w:t>
      </w:r>
      <w:proofErr w:type="spellEnd"/>
      <w:r>
        <w:t xml:space="preserve"> Joint optimization of beamforming and beamnulling with the canceller can significantly improve the isolation, both in the blocker channel and receive channel, enabling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to receive while transmitting without receiver degradation.</w:t>
      </w:r>
    </w:p>
    <w:p w14:paraId="5FE3CC39" w14:textId="77777777" w:rsidR="001E0571" w:rsidRDefault="001E0571" w:rsidP="001E0571">
      <w:pPr>
        <w:pStyle w:val="Heading2"/>
        <w:keepLines/>
        <w:numPr>
          <w:ilvl w:val="1"/>
          <w:numId w:val="31"/>
        </w:numPr>
        <w:spacing w:before="200" w:after="120" w:line="276" w:lineRule="auto"/>
      </w:pPr>
      <w:bookmarkStart w:id="21" w:name="_Toc97227326"/>
      <w:r>
        <w:t>Antenna Configuration 2: 48 TX + 16 RX</w:t>
      </w:r>
      <w:bookmarkEnd w:id="21"/>
    </w:p>
    <w:p w14:paraId="411E8F88" w14:textId="439978CC" w:rsidR="001E0571" w:rsidRDefault="001E0571" w:rsidP="001E0571">
      <w:pPr>
        <w:widowControl w:val="0"/>
        <w:spacing w:line="264" w:lineRule="auto"/>
        <w:jc w:val="both"/>
      </w:pPr>
      <w:r>
        <w:t xml:space="preserve">It may be desirable to allocate an unequal number of antennas to TX and RX in </w:t>
      </w:r>
      <w:proofErr w:type="gramStart"/>
      <w:r>
        <w:t>an</w:t>
      </w:r>
      <w:proofErr w:type="gramEnd"/>
      <w:r>
        <w:t xml:space="preserv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configuration. For example, since the UL-heavy channel is narrower, it can maintain a good coverage area with lower beamforming gain. Allocating more antennas to the DL-heavy channel could be used to balance the cell range of DL-heavy and UL-heavy TDD schedules. Thus, this section shows the simulation results with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antennas split to 48 transmitters and 16 receivers.</w:t>
      </w:r>
    </w:p>
    <w:p w14:paraId="496A588C" w14:textId="77777777" w:rsidR="006D6C99" w:rsidRDefault="006D6C99" w:rsidP="001E0571">
      <w:pPr>
        <w:widowControl w:val="0"/>
        <w:spacing w:line="264" w:lineRule="auto"/>
        <w:jc w:val="both"/>
      </w:pPr>
    </w:p>
    <w:p w14:paraId="4C7532AA" w14:textId="03D11B93" w:rsidR="001E0571" w:rsidRDefault="001E0571" w:rsidP="001E0571">
      <w:pPr>
        <w:widowControl w:val="0"/>
        <w:spacing w:line="264" w:lineRule="auto"/>
        <w:jc w:val="both"/>
      </w:pPr>
      <w:r>
        <w:t xml:space="preserve">The total number of cancellers is the same as the 32+32 case, i.e. 64 cancellers, however how they are connected is different. For 48+16, each receiver connects to 4 transmitters through RF cancellers. Specifically, every receive antenna </w:t>
      </w:r>
      <m:oMath>
        <m:sSub>
          <m:sSubPr>
            <m:ctrlPr>
              <w:rPr>
                <w:rFonts w:ascii="Cambria Math" w:hAnsi="Cambria Math"/>
                <w:i/>
              </w:rPr>
            </m:ctrlPr>
          </m:sSubPr>
          <m:e>
            <m:r>
              <w:rPr>
                <w:rFonts w:ascii="Cambria Math" w:hAnsi="Cambria Math"/>
              </w:rPr>
              <m:t>RX</m:t>
            </m:r>
          </m:e>
          <m:sub>
            <m:r>
              <w:rPr>
                <w:rFonts w:ascii="Cambria Math" w:hAnsi="Cambria Math"/>
              </w:rPr>
              <m:t>i</m:t>
            </m:r>
          </m:sub>
        </m:sSub>
      </m:oMath>
      <w:r>
        <w:rPr>
          <w:rFonts w:eastAsiaTheme="minorEastAsia"/>
        </w:rPr>
        <w:t xml:space="preserve"> connects to transmit antennas</w:t>
      </w:r>
      <w:r>
        <w:t xml:space="preserve"> </w:t>
      </w:r>
      <m:oMath>
        <m:sSub>
          <m:sSubPr>
            <m:ctrlPr>
              <w:rPr>
                <w:rFonts w:ascii="Cambria Math" w:hAnsi="Cambria Math"/>
                <w:i/>
              </w:rPr>
            </m:ctrlPr>
          </m:sSubPr>
          <m:e>
            <m:r>
              <w:rPr>
                <w:rFonts w:ascii="Cambria Math" w:hAnsi="Cambria Math"/>
              </w:rPr>
              <m:t>TX</m:t>
            </m:r>
          </m:e>
          <m:sub>
            <m:r>
              <w:rPr>
                <w:rFonts w:ascii="Cambria Math" w:hAnsi="Cambria Math"/>
              </w:rPr>
              <m:t>3i-2</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3i+1</m:t>
            </m:r>
          </m:sub>
        </m:sSub>
      </m:oMath>
      <w:r>
        <w:rPr>
          <w:rFonts w:eastAsiaTheme="minorEastAsia"/>
        </w:rPr>
        <w:t xml:space="preserve"> where </w:t>
      </w:r>
      <m:oMath>
        <m:r>
          <w:rPr>
            <w:rFonts w:ascii="Cambria Math" w:eastAsiaTheme="minorEastAsia" w:hAnsi="Cambria Math"/>
          </w:rPr>
          <m:t>i</m:t>
        </m:r>
      </m:oMath>
      <w:r>
        <w:rPr>
          <w:rFonts w:eastAsiaTheme="minorEastAsia"/>
        </w:rPr>
        <w:t xml:space="preserve"> is between </w:t>
      </w:r>
      <m:oMath>
        <m:r>
          <w:rPr>
            <w:rFonts w:ascii="Cambria Math" w:eastAsiaTheme="minorEastAsia" w:hAnsi="Cambria Math"/>
          </w:rPr>
          <m:t>1</m:t>
        </m:r>
      </m:oMath>
      <w:r>
        <w:rPr>
          <w:rFonts w:eastAsiaTheme="minorEastAsia"/>
        </w:rPr>
        <w:t xml:space="preserve"> and </w:t>
      </w:r>
      <m:oMath>
        <m:r>
          <w:rPr>
            <w:rFonts w:ascii="Cambria Math" w:eastAsiaTheme="minorEastAsia" w:hAnsi="Cambria Math"/>
          </w:rPr>
          <m:t>16</m:t>
        </m:r>
      </m:oMath>
      <w:r>
        <w:rPr>
          <w:rFonts w:eastAsiaTheme="minorEastAsia"/>
        </w:rPr>
        <w:t xml:space="preserve">. For example, </w:t>
      </w:r>
      <m:oMath>
        <m:sSub>
          <m:sSubPr>
            <m:ctrlPr>
              <w:rPr>
                <w:rFonts w:ascii="Cambria Math" w:hAnsi="Cambria Math"/>
                <w:i/>
              </w:rPr>
            </m:ctrlPr>
          </m:sSubPr>
          <m:e>
            <m:r>
              <w:rPr>
                <w:rFonts w:ascii="Cambria Math" w:hAnsi="Cambria Math"/>
              </w:rPr>
              <m:t>RX</m:t>
            </m:r>
          </m:e>
          <m:sub>
            <m:r>
              <w:rPr>
                <w:rFonts w:ascii="Cambria Math" w:hAnsi="Cambria Math"/>
              </w:rPr>
              <m:t>1</m:t>
            </m:r>
          </m:sub>
        </m:sSub>
      </m:oMath>
      <w:r w:rsidDel="000B4BEC">
        <w:t xml:space="preserve"> </w:t>
      </w:r>
      <w:r>
        <w:t xml:space="preserve">connects </w:t>
      </w:r>
      <w:r w:rsidR="00DE22FF">
        <w:t>to</w:t>
      </w:r>
      <m:oMath>
        <m:sSub>
          <m:sSubPr>
            <m:ctrlPr>
              <w:rPr>
                <w:rFonts w:ascii="Cambria Math" w:hAnsi="Cambria Math"/>
                <w:i/>
              </w:rPr>
            </m:ctrlPr>
          </m:sSubPr>
          <m:e>
            <m:r>
              <w:rPr>
                <w:rFonts w:ascii="Cambria Math" w:hAnsi="Cambria Math"/>
              </w:rPr>
              <m:t>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3</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4</m:t>
            </m:r>
          </m:sub>
        </m:sSub>
      </m:oMath>
      <w:r>
        <w:t xml:space="preserve">; and </w:t>
      </w:r>
      <m:oMath>
        <m:sSub>
          <m:sSubPr>
            <m:ctrlPr>
              <w:rPr>
                <w:rFonts w:ascii="Cambria Math" w:hAnsi="Cambria Math"/>
                <w:i/>
              </w:rPr>
            </m:ctrlPr>
          </m:sSubPr>
          <m:e>
            <m:r>
              <w:rPr>
                <w:rFonts w:ascii="Cambria Math" w:hAnsi="Cambria Math"/>
              </w:rPr>
              <m:t>RX</m:t>
            </m:r>
          </m:e>
          <m:sub>
            <m:r>
              <w:rPr>
                <w:rFonts w:ascii="Cambria Math" w:hAnsi="Cambria Math"/>
              </w:rPr>
              <m:t>2</m:t>
            </m:r>
          </m:sub>
        </m:sSub>
      </m:oMath>
      <w:r w:rsidDel="000B4BEC">
        <w:t xml:space="preserve"> </w:t>
      </w:r>
      <w:r>
        <w:t xml:space="preserve">connects </w:t>
      </w:r>
      <w:r w:rsidR="00DE22FF">
        <w:t xml:space="preserve">to </w:t>
      </w:r>
      <m:oMath>
        <m:sSub>
          <m:sSubPr>
            <m:ctrlPr>
              <w:rPr>
                <w:rFonts w:ascii="Cambria Math" w:hAnsi="Cambria Math"/>
                <w:i/>
              </w:rPr>
            </m:ctrlPr>
          </m:sSubPr>
          <m:e>
            <m:r>
              <w:rPr>
                <w:rFonts w:ascii="Cambria Math" w:hAnsi="Cambria Math"/>
              </w:rPr>
              <m:t>TX</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6</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7</m:t>
            </m:r>
          </m:sub>
        </m:sSub>
      </m:oMath>
      <w:r>
        <w:t>. Other canceller arrangements with the same number of cancellers are also possible, this arrangement is one example that works and is relatively easy to implement from a hardware layout perspective.</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1E0571" w14:paraId="080C0BE8" w14:textId="77777777" w:rsidTr="006D6C99">
        <w:trPr>
          <w:jc w:val="center"/>
        </w:trPr>
        <w:tc>
          <w:tcPr>
            <w:tcW w:w="3103" w:type="dxa"/>
            <w:vAlign w:val="center"/>
          </w:tcPr>
          <w:p w14:paraId="472590EE" w14:textId="77777777" w:rsidR="001E0571" w:rsidRDefault="001E0571" w:rsidP="006D6C99">
            <w:pPr>
              <w:keepNext/>
              <w:widowControl w:val="0"/>
              <w:spacing w:line="264" w:lineRule="auto"/>
              <w:jc w:val="center"/>
            </w:pPr>
            <w:r>
              <w:rPr>
                <w:noProof/>
                <w:lang w:val="en-US" w:eastAsia="en-US"/>
              </w:rPr>
              <w:lastRenderedPageBreak/>
              <w:drawing>
                <wp:inline distT="0" distB="0" distL="0" distR="0" wp14:anchorId="4B98F625" wp14:editId="4627C1EF">
                  <wp:extent cx="1982004" cy="1486503"/>
                  <wp:effectExtent l="0" t="0" r="0" b="0"/>
                  <wp:docPr id="54" name="Picture 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0735C6E4" w14:textId="77777777" w:rsidR="001E0571" w:rsidRDefault="001E0571" w:rsidP="006D6C99">
            <w:pPr>
              <w:keepNext/>
              <w:widowControl w:val="0"/>
              <w:spacing w:line="264" w:lineRule="auto"/>
              <w:jc w:val="center"/>
            </w:pPr>
            <w:r>
              <w:rPr>
                <w:noProof/>
                <w:lang w:val="en-US" w:eastAsia="en-US"/>
              </w:rPr>
              <w:drawing>
                <wp:inline distT="0" distB="0" distL="0" distR="0" wp14:anchorId="7E47B527" wp14:editId="1FFD9660">
                  <wp:extent cx="1982004" cy="1486503"/>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351BD6CB" w14:textId="77777777" w:rsidR="001E0571" w:rsidRDefault="001E0571" w:rsidP="006D6C99">
            <w:pPr>
              <w:keepNext/>
              <w:widowControl w:val="0"/>
              <w:spacing w:line="264" w:lineRule="auto"/>
              <w:jc w:val="center"/>
            </w:pPr>
            <w:r>
              <w:rPr>
                <w:noProof/>
                <w:lang w:val="en-US" w:eastAsia="en-US"/>
              </w:rPr>
              <w:drawing>
                <wp:inline distT="0" distB="0" distL="0" distR="0" wp14:anchorId="5E7EA86E" wp14:editId="3C106FB5">
                  <wp:extent cx="1982004" cy="1486503"/>
                  <wp:effectExtent l="0" t="0" r="0" b="0"/>
                  <wp:docPr id="39" name="Picture 3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560AF5" w14:paraId="3511F831" w14:textId="77777777" w:rsidTr="006D6C99">
        <w:trPr>
          <w:jc w:val="center"/>
        </w:trPr>
        <w:tc>
          <w:tcPr>
            <w:tcW w:w="3103" w:type="dxa"/>
            <w:vAlign w:val="center"/>
          </w:tcPr>
          <w:p w14:paraId="513174CF" w14:textId="77777777" w:rsidR="001E0571" w:rsidRPr="00560AF5" w:rsidRDefault="001E0571" w:rsidP="001E0571">
            <w:pPr>
              <w:pStyle w:val="Caption"/>
              <w:widowControl w:val="0"/>
              <w:numPr>
                <w:ilvl w:val="0"/>
                <w:numId w:val="36"/>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37" w:type="dxa"/>
            <w:vAlign w:val="center"/>
          </w:tcPr>
          <w:p w14:paraId="715B0582" w14:textId="77777777" w:rsidR="001E0571" w:rsidRPr="00560AF5" w:rsidRDefault="001E0571" w:rsidP="001E0571">
            <w:pPr>
              <w:pStyle w:val="Caption"/>
              <w:widowControl w:val="0"/>
              <w:numPr>
                <w:ilvl w:val="0"/>
                <w:numId w:val="36"/>
              </w:numPr>
              <w:spacing w:before="0" w:after="0" w:line="264" w:lineRule="auto"/>
              <w:jc w:val="center"/>
              <w:rPr>
                <w:b w:val="0"/>
                <w:bCs/>
                <w:i/>
                <w:iCs/>
                <w:sz w:val="22"/>
                <w:szCs w:val="22"/>
              </w:rPr>
            </w:pPr>
            <w:r w:rsidRPr="00560AF5">
              <w:rPr>
                <w:b w:val="0"/>
                <w:i/>
                <w:iCs/>
                <w:sz w:val="22"/>
                <w:szCs w:val="22"/>
              </w:rPr>
              <w:t xml:space="preserve">Beamforming + </w:t>
            </w:r>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 xml:space="preserve">ulling without </w:t>
            </w:r>
            <w:r>
              <w:rPr>
                <w:b w:val="0"/>
                <w:i/>
                <w:iCs/>
                <w:sz w:val="22"/>
                <w:szCs w:val="22"/>
              </w:rPr>
              <w:t>c</w:t>
            </w:r>
            <w:r w:rsidRPr="00560AF5">
              <w:rPr>
                <w:b w:val="0"/>
                <w:i/>
                <w:iCs/>
                <w:sz w:val="22"/>
                <w:szCs w:val="22"/>
              </w:rPr>
              <w:t>anceller</w:t>
            </w:r>
          </w:p>
        </w:tc>
        <w:tc>
          <w:tcPr>
            <w:tcW w:w="3128" w:type="dxa"/>
            <w:vAlign w:val="center"/>
          </w:tcPr>
          <w:p w14:paraId="4BEF4409" w14:textId="77777777" w:rsidR="001E0571" w:rsidRPr="00560AF5" w:rsidRDefault="001E0571" w:rsidP="001E0571">
            <w:pPr>
              <w:pStyle w:val="Caption"/>
              <w:widowControl w:val="0"/>
              <w:numPr>
                <w:ilvl w:val="0"/>
                <w:numId w:val="36"/>
              </w:numPr>
              <w:spacing w:before="0" w:after="0" w:line="264" w:lineRule="auto"/>
              <w:jc w:val="center"/>
              <w:rPr>
                <w:b w:val="0"/>
                <w:bCs/>
                <w:i/>
                <w:iCs/>
                <w:sz w:val="22"/>
                <w:szCs w:val="22"/>
              </w:rPr>
            </w:pPr>
            <w:r w:rsidRPr="00560AF5">
              <w:rPr>
                <w:b w:val="0"/>
                <w:i/>
                <w:iCs/>
                <w:sz w:val="22"/>
                <w:szCs w:val="22"/>
              </w:rPr>
              <w:t xml:space="preserve">Beamforming + </w:t>
            </w:r>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 xml:space="preserve">ulling with </w:t>
            </w:r>
            <w:r>
              <w:rPr>
                <w:b w:val="0"/>
                <w:i/>
                <w:iCs/>
                <w:sz w:val="22"/>
                <w:szCs w:val="22"/>
              </w:rPr>
              <w:t>c</w:t>
            </w:r>
            <w:r w:rsidRPr="00560AF5">
              <w:rPr>
                <w:b w:val="0"/>
                <w:i/>
                <w:iCs/>
                <w:sz w:val="22"/>
                <w:szCs w:val="22"/>
              </w:rPr>
              <w:t>anceller</w:t>
            </w:r>
          </w:p>
        </w:tc>
      </w:tr>
    </w:tbl>
    <w:p w14:paraId="0D6B515C" w14:textId="576E763D" w:rsidR="001E0571" w:rsidRPr="006B1369" w:rsidRDefault="001E0571" w:rsidP="001E0571">
      <w:pPr>
        <w:pStyle w:val="Caption"/>
        <w:jc w:val="center"/>
        <w:rPr>
          <w:i/>
          <w:iCs/>
          <w:sz w:val="22"/>
          <w:szCs w:val="22"/>
        </w:rPr>
      </w:pPr>
      <w:bookmarkStart w:id="22" w:name="_Ref96701608"/>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sidR="00820459">
        <w:rPr>
          <w:i/>
          <w:iCs/>
          <w:noProof/>
          <w:sz w:val="22"/>
          <w:szCs w:val="22"/>
        </w:rPr>
        <w:t>8</w:t>
      </w:r>
      <w:r w:rsidRPr="006B1369">
        <w:rPr>
          <w:i/>
          <w:iCs/>
          <w:sz w:val="22"/>
          <w:szCs w:val="22"/>
        </w:rPr>
        <w:fldChar w:fldCharType="end"/>
      </w:r>
      <w:bookmarkEnd w:id="22"/>
      <w:r w:rsidRPr="006B1369">
        <w:rPr>
          <w:i/>
          <w:iCs/>
          <w:sz w:val="22"/>
          <w:szCs w:val="22"/>
        </w:rPr>
        <w:t xml:space="preserve">: 48+16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6B1369">
        <w:rPr>
          <w:i/>
          <w:iCs/>
          <w:sz w:val="22"/>
          <w:szCs w:val="22"/>
        </w:rPr>
        <w:t xml:space="preserve">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w:t>
      </w:r>
      <w:r>
        <w:rPr>
          <w:i/>
          <w:iCs/>
          <w:sz w:val="22"/>
          <w:szCs w:val="22"/>
        </w:rPr>
        <w:t>b</w:t>
      </w:r>
      <w:r w:rsidRPr="006B1369">
        <w:rPr>
          <w:i/>
          <w:iCs/>
          <w:sz w:val="22"/>
          <w:szCs w:val="22"/>
        </w:rPr>
        <w:t xml:space="preserve">locker </w:t>
      </w:r>
      <w:r>
        <w:rPr>
          <w:i/>
          <w:iCs/>
          <w:sz w:val="22"/>
          <w:szCs w:val="22"/>
        </w:rPr>
        <w:t>c</w:t>
      </w:r>
      <w:r w:rsidRPr="006B1369">
        <w:rPr>
          <w:i/>
          <w:iCs/>
          <w:sz w:val="22"/>
          <w:szCs w:val="22"/>
        </w:rPr>
        <w:t>hannels per RX</w:t>
      </w:r>
      <w:r>
        <w:rPr>
          <w:i/>
          <w:iCs/>
          <w:sz w:val="22"/>
          <w:szCs w:val="22"/>
        </w:rPr>
        <w:t>. Each line represents the TX beamformed channel at one of the 16 receivers.</w:t>
      </w:r>
    </w:p>
    <w:tbl>
      <w:tblPr>
        <w:tblStyle w:val="TableGrid"/>
        <w:tblW w:w="93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gridCol w:w="3135"/>
      </w:tblGrid>
      <w:tr w:rsidR="001E0571" w14:paraId="50C31098" w14:textId="77777777" w:rsidTr="006D6C99">
        <w:trPr>
          <w:jc w:val="center"/>
        </w:trPr>
        <w:tc>
          <w:tcPr>
            <w:tcW w:w="3119" w:type="dxa"/>
            <w:vAlign w:val="center"/>
          </w:tcPr>
          <w:p w14:paraId="691CFCED" w14:textId="77777777" w:rsidR="001E0571" w:rsidRDefault="001E0571" w:rsidP="006D6C99">
            <w:pPr>
              <w:keepNext/>
              <w:widowControl w:val="0"/>
              <w:spacing w:line="264" w:lineRule="auto"/>
              <w:jc w:val="center"/>
            </w:pPr>
            <w:r>
              <w:rPr>
                <w:noProof/>
                <w:lang w:val="en-US" w:eastAsia="en-US"/>
              </w:rPr>
              <w:drawing>
                <wp:inline distT="0" distB="0" distL="0" distR="0" wp14:anchorId="5D9A543C" wp14:editId="049E67B4">
                  <wp:extent cx="1982004" cy="1486503"/>
                  <wp:effectExtent l="0" t="0" r="0" b="0"/>
                  <wp:docPr id="422" name="Picture 4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18200D61" w14:textId="77777777" w:rsidR="001E0571" w:rsidRDefault="001E0571" w:rsidP="006D6C99">
            <w:pPr>
              <w:keepNext/>
              <w:widowControl w:val="0"/>
              <w:spacing w:line="264" w:lineRule="auto"/>
              <w:jc w:val="center"/>
            </w:pPr>
            <w:r>
              <w:rPr>
                <w:noProof/>
                <w:lang w:val="en-US" w:eastAsia="en-US"/>
              </w:rPr>
              <w:drawing>
                <wp:inline distT="0" distB="0" distL="0" distR="0" wp14:anchorId="4BFD1911" wp14:editId="47B76F40">
                  <wp:extent cx="1982004" cy="1486503"/>
                  <wp:effectExtent l="0" t="0" r="0" b="0"/>
                  <wp:docPr id="435" name="Picture 4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5" w:type="dxa"/>
            <w:vAlign w:val="center"/>
          </w:tcPr>
          <w:p w14:paraId="20AE10B1" w14:textId="77777777" w:rsidR="001E0571" w:rsidRDefault="001E0571" w:rsidP="006D6C99">
            <w:pPr>
              <w:keepNext/>
              <w:widowControl w:val="0"/>
              <w:spacing w:line="264" w:lineRule="auto"/>
              <w:jc w:val="center"/>
            </w:pPr>
            <w:r>
              <w:rPr>
                <w:noProof/>
                <w:lang w:val="en-US" w:eastAsia="en-US"/>
              </w:rPr>
              <w:drawing>
                <wp:inline distT="0" distB="0" distL="0" distR="0" wp14:anchorId="6333CE6D" wp14:editId="5583262E">
                  <wp:extent cx="1982004" cy="1486503"/>
                  <wp:effectExtent l="0" t="0" r="0" b="0"/>
                  <wp:docPr id="436" name="Picture 4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560AF5" w14:paraId="280AE9BE" w14:textId="77777777" w:rsidTr="006D6C99">
        <w:trPr>
          <w:jc w:val="center"/>
        </w:trPr>
        <w:tc>
          <w:tcPr>
            <w:tcW w:w="3119" w:type="dxa"/>
            <w:vAlign w:val="center"/>
          </w:tcPr>
          <w:p w14:paraId="66607D32" w14:textId="77777777" w:rsidR="001E0571" w:rsidRPr="00560AF5" w:rsidRDefault="001E0571" w:rsidP="001E0571">
            <w:pPr>
              <w:pStyle w:val="Caption"/>
              <w:widowControl w:val="0"/>
              <w:numPr>
                <w:ilvl w:val="0"/>
                <w:numId w:val="37"/>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20" w:type="dxa"/>
            <w:vAlign w:val="center"/>
          </w:tcPr>
          <w:p w14:paraId="1EAFC92C" w14:textId="77777777" w:rsidR="001E0571" w:rsidRPr="00560AF5" w:rsidRDefault="001E0571" w:rsidP="001E0571">
            <w:pPr>
              <w:pStyle w:val="Caption"/>
              <w:widowControl w:val="0"/>
              <w:numPr>
                <w:ilvl w:val="0"/>
                <w:numId w:val="37"/>
              </w:numPr>
              <w:spacing w:before="0" w:after="0" w:line="264" w:lineRule="auto"/>
              <w:jc w:val="center"/>
              <w:rPr>
                <w:b w:val="0"/>
                <w:bCs/>
                <w:i/>
                <w:iCs/>
                <w:sz w:val="22"/>
                <w:szCs w:val="22"/>
              </w:rPr>
            </w:pPr>
            <w:r w:rsidRPr="00560AF5">
              <w:rPr>
                <w:b w:val="0"/>
                <w:i/>
                <w:iCs/>
                <w:sz w:val="22"/>
                <w:szCs w:val="22"/>
              </w:rPr>
              <w:t xml:space="preserve">Beamforming + </w:t>
            </w:r>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 xml:space="preserve">ulling without </w:t>
            </w:r>
            <w:r>
              <w:rPr>
                <w:b w:val="0"/>
                <w:i/>
                <w:iCs/>
                <w:sz w:val="22"/>
                <w:szCs w:val="22"/>
              </w:rPr>
              <w:t>c</w:t>
            </w:r>
            <w:r w:rsidRPr="00560AF5">
              <w:rPr>
                <w:b w:val="0"/>
                <w:i/>
                <w:iCs/>
                <w:sz w:val="22"/>
                <w:szCs w:val="22"/>
              </w:rPr>
              <w:t>anceller</w:t>
            </w:r>
          </w:p>
        </w:tc>
        <w:tc>
          <w:tcPr>
            <w:tcW w:w="3135" w:type="dxa"/>
            <w:vAlign w:val="center"/>
          </w:tcPr>
          <w:p w14:paraId="58C566F0" w14:textId="77777777" w:rsidR="001E0571" w:rsidRPr="00560AF5" w:rsidRDefault="001E0571" w:rsidP="001E0571">
            <w:pPr>
              <w:pStyle w:val="Caption"/>
              <w:keepNext/>
              <w:widowControl w:val="0"/>
              <w:numPr>
                <w:ilvl w:val="0"/>
                <w:numId w:val="37"/>
              </w:numPr>
              <w:spacing w:before="0" w:after="0" w:line="264" w:lineRule="auto"/>
              <w:jc w:val="center"/>
              <w:rPr>
                <w:b w:val="0"/>
                <w:bCs/>
                <w:i/>
                <w:iCs/>
                <w:sz w:val="22"/>
                <w:szCs w:val="22"/>
              </w:rPr>
            </w:pPr>
            <w:r w:rsidRPr="00560AF5">
              <w:rPr>
                <w:b w:val="0"/>
                <w:i/>
                <w:iCs/>
                <w:sz w:val="22"/>
                <w:szCs w:val="22"/>
              </w:rPr>
              <w:t xml:space="preserve">Beamforming + </w:t>
            </w:r>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 xml:space="preserve">ulling with </w:t>
            </w:r>
            <w:r>
              <w:rPr>
                <w:b w:val="0"/>
                <w:i/>
                <w:iCs/>
                <w:sz w:val="22"/>
                <w:szCs w:val="22"/>
              </w:rPr>
              <w:t>c</w:t>
            </w:r>
            <w:r w:rsidRPr="00560AF5">
              <w:rPr>
                <w:b w:val="0"/>
                <w:i/>
                <w:iCs/>
                <w:sz w:val="22"/>
                <w:szCs w:val="22"/>
              </w:rPr>
              <w:t>anceller</w:t>
            </w:r>
          </w:p>
        </w:tc>
      </w:tr>
    </w:tbl>
    <w:p w14:paraId="45B5EEB9" w14:textId="7365B45C" w:rsidR="001E0571" w:rsidRPr="006B1369" w:rsidRDefault="001E0571" w:rsidP="001E0571">
      <w:pPr>
        <w:pStyle w:val="Caption"/>
        <w:jc w:val="center"/>
        <w:rPr>
          <w:i/>
          <w:iCs/>
          <w:sz w:val="22"/>
          <w:szCs w:val="22"/>
        </w:rPr>
      </w:pPr>
      <w:bookmarkStart w:id="23" w:name="_Ref96701612"/>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sidR="00820459">
        <w:rPr>
          <w:i/>
          <w:iCs/>
          <w:noProof/>
          <w:sz w:val="22"/>
          <w:szCs w:val="22"/>
        </w:rPr>
        <w:t>9</w:t>
      </w:r>
      <w:r w:rsidRPr="006B1369">
        <w:rPr>
          <w:i/>
          <w:iCs/>
          <w:sz w:val="22"/>
          <w:szCs w:val="22"/>
        </w:rPr>
        <w:fldChar w:fldCharType="end"/>
      </w:r>
      <w:bookmarkEnd w:id="23"/>
      <w:r w:rsidRPr="006B1369">
        <w:rPr>
          <w:i/>
          <w:iCs/>
          <w:sz w:val="22"/>
          <w:szCs w:val="22"/>
        </w:rPr>
        <w:t xml:space="preserve">: 48+16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6B1369">
        <w:rPr>
          <w:i/>
          <w:iCs/>
          <w:sz w:val="22"/>
          <w:szCs w:val="22"/>
        </w:rPr>
        <w:t xml:space="preserve">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ACL </w:t>
      </w:r>
      <w:r>
        <w:rPr>
          <w:i/>
          <w:iCs/>
          <w:sz w:val="22"/>
          <w:szCs w:val="22"/>
        </w:rPr>
        <w:t>c</w:t>
      </w:r>
      <w:r w:rsidRPr="006B1369">
        <w:rPr>
          <w:i/>
          <w:iCs/>
          <w:sz w:val="22"/>
          <w:szCs w:val="22"/>
        </w:rPr>
        <w:t>hannels per TX</w:t>
      </w:r>
      <w:r>
        <w:rPr>
          <w:i/>
          <w:iCs/>
          <w:sz w:val="22"/>
          <w:szCs w:val="22"/>
        </w:rPr>
        <w:t>. Each line represents the RX beamformed channel from one of the 48 transmitters.</w:t>
      </w:r>
    </w:p>
    <w:tbl>
      <w:tblPr>
        <w:tblStyle w:val="TableGrid"/>
        <w:tblW w:w="62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tblGrid>
      <w:tr w:rsidR="001E0571" w14:paraId="71288240" w14:textId="77777777" w:rsidTr="006D6C99">
        <w:trPr>
          <w:jc w:val="center"/>
        </w:trPr>
        <w:tc>
          <w:tcPr>
            <w:tcW w:w="3119" w:type="dxa"/>
            <w:vAlign w:val="center"/>
          </w:tcPr>
          <w:p w14:paraId="6F93FABB" w14:textId="77777777" w:rsidR="001E0571" w:rsidRDefault="001E0571" w:rsidP="006D6C99">
            <w:pPr>
              <w:keepNext/>
              <w:widowControl w:val="0"/>
              <w:spacing w:line="264" w:lineRule="auto"/>
              <w:jc w:val="center"/>
            </w:pPr>
            <w:r>
              <w:rPr>
                <w:noProof/>
                <w:lang w:val="en-US" w:eastAsia="en-US"/>
              </w:rPr>
              <w:drawing>
                <wp:inline distT="0" distB="0" distL="0" distR="0" wp14:anchorId="235C92D9" wp14:editId="317A4408">
                  <wp:extent cx="1858128" cy="1486502"/>
                  <wp:effectExtent l="0" t="0" r="0" b="0"/>
                  <wp:docPr id="440" name="Picture 440"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line chart, histo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c>
          <w:tcPr>
            <w:tcW w:w="3120" w:type="dxa"/>
            <w:vAlign w:val="center"/>
          </w:tcPr>
          <w:p w14:paraId="1B06DBBC" w14:textId="77777777" w:rsidR="001E0571" w:rsidRDefault="001E0571" w:rsidP="006D6C99">
            <w:pPr>
              <w:keepNext/>
              <w:widowControl w:val="0"/>
              <w:spacing w:line="264" w:lineRule="auto"/>
              <w:jc w:val="center"/>
            </w:pPr>
            <w:r>
              <w:rPr>
                <w:noProof/>
                <w:lang w:val="en-US" w:eastAsia="en-US"/>
              </w:rPr>
              <w:drawing>
                <wp:inline distT="0" distB="0" distL="0" distR="0" wp14:anchorId="3A90BF66" wp14:editId="5E0B7363">
                  <wp:extent cx="1858128" cy="1486502"/>
                  <wp:effectExtent l="0" t="0" r="0" b="0"/>
                  <wp:docPr id="441" name="Picture 44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 histo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r>
      <w:tr w:rsidR="001E0571" w:rsidRPr="00560AF5" w14:paraId="113B49EE" w14:textId="77777777" w:rsidTr="006D6C99">
        <w:trPr>
          <w:jc w:val="center"/>
        </w:trPr>
        <w:tc>
          <w:tcPr>
            <w:tcW w:w="3119" w:type="dxa"/>
            <w:vAlign w:val="center"/>
          </w:tcPr>
          <w:p w14:paraId="3A19D1FA" w14:textId="77777777" w:rsidR="001E0571" w:rsidRPr="00560AF5" w:rsidRDefault="001E0571" w:rsidP="001E0571">
            <w:pPr>
              <w:pStyle w:val="Caption"/>
              <w:widowControl w:val="0"/>
              <w:numPr>
                <w:ilvl w:val="0"/>
                <w:numId w:val="38"/>
              </w:numPr>
              <w:spacing w:before="0" w:after="0" w:line="264" w:lineRule="auto"/>
              <w:jc w:val="center"/>
              <w:rPr>
                <w:b w:val="0"/>
                <w:bCs/>
                <w:i/>
                <w:iCs/>
                <w:sz w:val="22"/>
                <w:szCs w:val="22"/>
              </w:rPr>
            </w:pPr>
            <w:r w:rsidRPr="00560AF5">
              <w:rPr>
                <w:b w:val="0"/>
                <w:i/>
                <w:iCs/>
                <w:sz w:val="22"/>
                <w:szCs w:val="22"/>
              </w:rPr>
              <w:t xml:space="preserve">TX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c>
          <w:tcPr>
            <w:tcW w:w="3120" w:type="dxa"/>
            <w:vAlign w:val="center"/>
          </w:tcPr>
          <w:p w14:paraId="0B994010" w14:textId="77777777" w:rsidR="001E0571" w:rsidRPr="00560AF5" w:rsidRDefault="001E0571" w:rsidP="001E0571">
            <w:pPr>
              <w:pStyle w:val="Caption"/>
              <w:keepNext/>
              <w:widowControl w:val="0"/>
              <w:numPr>
                <w:ilvl w:val="0"/>
                <w:numId w:val="38"/>
              </w:numPr>
              <w:spacing w:before="0" w:after="0" w:line="264" w:lineRule="auto"/>
              <w:jc w:val="center"/>
              <w:rPr>
                <w:b w:val="0"/>
                <w:bCs/>
                <w:i/>
                <w:iCs/>
                <w:sz w:val="22"/>
                <w:szCs w:val="22"/>
              </w:rPr>
            </w:pPr>
            <w:r w:rsidRPr="00560AF5">
              <w:rPr>
                <w:b w:val="0"/>
                <w:i/>
                <w:iCs/>
                <w:sz w:val="22"/>
                <w:szCs w:val="22"/>
              </w:rPr>
              <w:t xml:space="preserve">RX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r>
    </w:tbl>
    <w:p w14:paraId="2A8FF811" w14:textId="662A1646" w:rsidR="001E0571" w:rsidRPr="00560AF5" w:rsidRDefault="001E0571" w:rsidP="001E0571">
      <w:pPr>
        <w:pStyle w:val="Caption"/>
        <w:jc w:val="center"/>
        <w:rPr>
          <w:i/>
          <w:iCs/>
          <w:sz w:val="22"/>
          <w:szCs w:val="22"/>
        </w:rPr>
      </w:pPr>
      <w:bookmarkStart w:id="24" w:name="_Ref96701856"/>
      <w:r w:rsidRPr="00560AF5">
        <w:rPr>
          <w:i/>
          <w:iCs/>
          <w:sz w:val="22"/>
          <w:szCs w:val="22"/>
        </w:rPr>
        <w:t xml:space="preserve">Figure </w:t>
      </w:r>
      <w:r w:rsidRPr="00560AF5">
        <w:rPr>
          <w:i/>
          <w:iCs/>
          <w:sz w:val="22"/>
          <w:szCs w:val="22"/>
        </w:rPr>
        <w:fldChar w:fldCharType="begin"/>
      </w:r>
      <w:r w:rsidRPr="00560AF5">
        <w:rPr>
          <w:i/>
          <w:iCs/>
          <w:sz w:val="22"/>
          <w:szCs w:val="22"/>
        </w:rPr>
        <w:instrText xml:space="preserve"> SEQ Figure \* ARABIC </w:instrText>
      </w:r>
      <w:r w:rsidRPr="00560AF5">
        <w:rPr>
          <w:i/>
          <w:iCs/>
          <w:sz w:val="22"/>
          <w:szCs w:val="22"/>
        </w:rPr>
        <w:fldChar w:fldCharType="separate"/>
      </w:r>
      <w:r w:rsidR="00820459">
        <w:rPr>
          <w:i/>
          <w:iCs/>
          <w:noProof/>
          <w:sz w:val="22"/>
          <w:szCs w:val="22"/>
        </w:rPr>
        <w:t>10</w:t>
      </w:r>
      <w:r w:rsidRPr="00560AF5">
        <w:rPr>
          <w:i/>
          <w:iCs/>
          <w:sz w:val="22"/>
          <w:szCs w:val="22"/>
        </w:rPr>
        <w:fldChar w:fldCharType="end"/>
      </w:r>
      <w:bookmarkEnd w:id="24"/>
      <w:r w:rsidRPr="00560AF5">
        <w:rPr>
          <w:i/>
          <w:iCs/>
          <w:sz w:val="22"/>
          <w:szCs w:val="22"/>
        </w:rPr>
        <w:t xml:space="preserve">: </w:t>
      </w:r>
      <w:r>
        <w:rPr>
          <w:i/>
          <w:iCs/>
          <w:sz w:val="22"/>
          <w:szCs w:val="22"/>
        </w:rPr>
        <w:t>48+16</w:t>
      </w:r>
      <w:r w:rsidRPr="00560AF5">
        <w:rPr>
          <w:i/>
          <w:iCs/>
          <w:sz w:val="22"/>
          <w:szCs w:val="22"/>
        </w:rPr>
        <w:t xml:space="preserve">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560AF5">
        <w:rPr>
          <w:i/>
          <w:iCs/>
          <w:sz w:val="22"/>
          <w:szCs w:val="22"/>
        </w:rPr>
        <w:t xml:space="preserve"> </w:t>
      </w:r>
      <w:r>
        <w:rPr>
          <w:i/>
          <w:iCs/>
          <w:sz w:val="22"/>
          <w:szCs w:val="22"/>
        </w:rPr>
        <w:t>c</w:t>
      </w:r>
      <w:r w:rsidRPr="00560AF5">
        <w:rPr>
          <w:i/>
          <w:iCs/>
          <w:sz w:val="22"/>
          <w:szCs w:val="22"/>
        </w:rPr>
        <w:t xml:space="preserve">onfiguration: TX / RX </w:t>
      </w:r>
      <w:r>
        <w:rPr>
          <w:i/>
          <w:iCs/>
          <w:sz w:val="22"/>
          <w:szCs w:val="22"/>
        </w:rPr>
        <w:t>a</w:t>
      </w:r>
      <w:r w:rsidRPr="00560AF5">
        <w:rPr>
          <w:i/>
          <w:iCs/>
          <w:sz w:val="22"/>
          <w:szCs w:val="22"/>
        </w:rPr>
        <w:t xml:space="preserve">rray </w:t>
      </w:r>
      <w:r>
        <w:rPr>
          <w:i/>
          <w:iCs/>
          <w:sz w:val="22"/>
          <w:szCs w:val="22"/>
        </w:rPr>
        <w:t>b</w:t>
      </w:r>
      <w:r w:rsidRPr="00560AF5">
        <w:rPr>
          <w:i/>
          <w:iCs/>
          <w:sz w:val="22"/>
          <w:szCs w:val="22"/>
        </w:rPr>
        <w:t>eam</w:t>
      </w:r>
      <w:r>
        <w:rPr>
          <w:i/>
          <w:iCs/>
          <w:sz w:val="22"/>
          <w:szCs w:val="22"/>
        </w:rPr>
        <w:t xml:space="preserve"> p</w:t>
      </w:r>
      <w:r w:rsidRPr="00560AF5">
        <w:rPr>
          <w:i/>
          <w:iCs/>
          <w:sz w:val="22"/>
          <w:szCs w:val="22"/>
        </w:rPr>
        <w:t>atterns</w:t>
      </w:r>
    </w:p>
    <w:p w14:paraId="702C7E63" w14:textId="1DF2DC29" w:rsidR="001E0571" w:rsidRDefault="001E0571" w:rsidP="001E0571">
      <w:pPr>
        <w:widowControl w:val="0"/>
        <w:spacing w:line="264" w:lineRule="auto"/>
        <w:jc w:val="both"/>
      </w:pPr>
      <w:r>
        <w:rPr>
          <w:i/>
          <w:iCs/>
        </w:rPr>
        <w:fldChar w:fldCharType="begin"/>
      </w:r>
      <w:r>
        <w:rPr>
          <w:i/>
          <w:iCs/>
        </w:rPr>
        <w:instrText xml:space="preserve"> REF _Ref96701608 \h </w:instrText>
      </w:r>
      <w:r>
        <w:rPr>
          <w:i/>
          <w:iCs/>
        </w:rPr>
      </w:r>
      <w:r>
        <w:rPr>
          <w:i/>
          <w:iCs/>
        </w:rPr>
        <w:fldChar w:fldCharType="separate"/>
      </w:r>
      <w:r w:rsidR="00820459" w:rsidRPr="006B1369">
        <w:rPr>
          <w:i/>
          <w:iCs/>
          <w:sz w:val="22"/>
          <w:szCs w:val="22"/>
        </w:rPr>
        <w:t xml:space="preserve">Figure </w:t>
      </w:r>
      <w:r w:rsidR="00820459">
        <w:rPr>
          <w:i/>
          <w:iCs/>
          <w:noProof/>
          <w:sz w:val="22"/>
          <w:szCs w:val="22"/>
        </w:rPr>
        <w:t>8</w:t>
      </w:r>
      <w:r>
        <w:rPr>
          <w:i/>
          <w:iCs/>
        </w:rPr>
        <w:fldChar w:fldCharType="end"/>
      </w:r>
      <w:r w:rsidRPr="00950A73">
        <w:t xml:space="preserve"> and </w:t>
      </w:r>
      <w:r>
        <w:fldChar w:fldCharType="begin"/>
      </w:r>
      <w:r>
        <w:instrText xml:space="preserve"> REF _Ref96701612 \h </w:instrText>
      </w:r>
      <w:r>
        <w:fldChar w:fldCharType="separate"/>
      </w:r>
      <w:r w:rsidR="00820459" w:rsidRPr="006B1369">
        <w:rPr>
          <w:i/>
          <w:iCs/>
          <w:sz w:val="22"/>
          <w:szCs w:val="22"/>
        </w:rPr>
        <w:t xml:space="preserve">Figure </w:t>
      </w:r>
      <w:r w:rsidR="00820459">
        <w:rPr>
          <w:i/>
          <w:iCs/>
          <w:noProof/>
          <w:sz w:val="22"/>
          <w:szCs w:val="22"/>
        </w:rPr>
        <w:t>9</w:t>
      </w:r>
      <w:r>
        <w:fldChar w:fldCharType="end"/>
      </w:r>
      <w:r>
        <w:t xml:space="preserve"> show the simulation results for the 48+16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configuration. Unlike 32+32, the blocker rejection performance can be improved even without cancellers (</w:t>
      </w:r>
      <w:r>
        <w:fldChar w:fldCharType="begin"/>
      </w:r>
      <w:r>
        <w:instrText xml:space="preserve"> REF _Ref96701608 \h </w:instrText>
      </w:r>
      <w:r>
        <w:fldChar w:fldCharType="separate"/>
      </w:r>
      <w:r w:rsidR="00820459" w:rsidRPr="006B1369">
        <w:rPr>
          <w:i/>
          <w:iCs/>
          <w:sz w:val="22"/>
          <w:szCs w:val="22"/>
        </w:rPr>
        <w:t xml:space="preserve">Figure </w:t>
      </w:r>
      <w:r w:rsidR="00820459">
        <w:rPr>
          <w:i/>
          <w:iCs/>
          <w:noProof/>
          <w:sz w:val="22"/>
          <w:szCs w:val="22"/>
        </w:rPr>
        <w:t>8</w:t>
      </w:r>
      <w:r>
        <w:fldChar w:fldCharType="end"/>
      </w:r>
      <w:r w:rsidRPr="007844AA">
        <w:rPr>
          <w:i/>
          <w:iCs/>
        </w:rPr>
        <w:t>(b)</w:t>
      </w:r>
      <w:r>
        <w:t xml:space="preserve">). This is because 48 transmit beamforming coefficients do have sufficient degrees of freedom to null at each of the 16 receive antenna elements with a 1.8dB loss of TX beamforming gain, as seen in </w:t>
      </w:r>
      <w:r>
        <w:fldChar w:fldCharType="begin"/>
      </w:r>
      <w:r>
        <w:instrText xml:space="preserve"> REF _Ref96701856 \h </w:instrText>
      </w:r>
      <w:r>
        <w:fldChar w:fldCharType="separate"/>
      </w:r>
      <w:r w:rsidR="00820459" w:rsidRPr="00560AF5">
        <w:rPr>
          <w:i/>
          <w:iCs/>
          <w:sz w:val="22"/>
          <w:szCs w:val="22"/>
        </w:rPr>
        <w:t xml:space="preserve">Figure </w:t>
      </w:r>
      <w:r w:rsidR="00820459">
        <w:rPr>
          <w:i/>
          <w:iCs/>
          <w:noProof/>
          <w:sz w:val="22"/>
          <w:szCs w:val="22"/>
        </w:rPr>
        <w:t>10</w:t>
      </w:r>
      <w:r>
        <w:fldChar w:fldCharType="end"/>
      </w:r>
      <w:r w:rsidRPr="007844AA">
        <w:rPr>
          <w:i/>
          <w:iCs/>
        </w:rPr>
        <w:t>(a)</w:t>
      </w:r>
      <w:r>
        <w:t xml:space="preserve">. However, the degrees of freedom for ACL rejection have decreased even further, since 16 receive beamforming coefficients need to null 48 transmit elements. Therefore, while beamnulling in this case can achieve sufficient blocker rejection, it cannot provide the needed ACL rejection, as can be seen in </w:t>
      </w:r>
      <w:r>
        <w:fldChar w:fldCharType="begin"/>
      </w:r>
      <w:r>
        <w:instrText xml:space="preserve"> REF _Ref96701612 \h </w:instrText>
      </w:r>
      <w:r>
        <w:fldChar w:fldCharType="separate"/>
      </w:r>
      <w:r w:rsidR="00820459" w:rsidRPr="006B1369">
        <w:rPr>
          <w:i/>
          <w:iCs/>
          <w:sz w:val="22"/>
          <w:szCs w:val="22"/>
        </w:rPr>
        <w:t xml:space="preserve">Figure </w:t>
      </w:r>
      <w:r w:rsidR="00820459">
        <w:rPr>
          <w:i/>
          <w:iCs/>
          <w:noProof/>
          <w:sz w:val="22"/>
          <w:szCs w:val="22"/>
        </w:rPr>
        <w:t>9</w:t>
      </w:r>
      <w:r>
        <w:fldChar w:fldCharType="end"/>
      </w:r>
      <w:r w:rsidRPr="007844AA">
        <w:rPr>
          <w:i/>
          <w:iCs/>
        </w:rPr>
        <w:t>(b)</w:t>
      </w:r>
      <w:r>
        <w:t>.</w:t>
      </w:r>
    </w:p>
    <w:p w14:paraId="75F9907A" w14:textId="77777777" w:rsidR="001E0571" w:rsidRDefault="001E0571" w:rsidP="001E0571">
      <w:pPr>
        <w:widowControl w:val="0"/>
        <w:spacing w:line="264" w:lineRule="auto"/>
        <w:jc w:val="both"/>
      </w:pPr>
      <w:r>
        <w:lastRenderedPageBreak/>
        <w:t>Joint optimization with cancellers can provide both blocker and ACL rejection by more than 30dB (</w:t>
      </w:r>
      <w:r>
        <w:fldChar w:fldCharType="begin"/>
      </w:r>
      <w:r>
        <w:instrText xml:space="preserve"> REF _Ref96701608 \h </w:instrText>
      </w:r>
      <w:r>
        <w:fldChar w:fldCharType="separate"/>
      </w:r>
      <w:r w:rsidR="00820459" w:rsidRPr="006B1369">
        <w:rPr>
          <w:i/>
          <w:iCs/>
          <w:sz w:val="22"/>
          <w:szCs w:val="22"/>
        </w:rPr>
        <w:t xml:space="preserve">Figure </w:t>
      </w:r>
      <w:r w:rsidR="00820459">
        <w:rPr>
          <w:i/>
          <w:iCs/>
          <w:noProof/>
          <w:sz w:val="22"/>
          <w:szCs w:val="22"/>
        </w:rPr>
        <w:t>8</w:t>
      </w:r>
      <w:r>
        <w:fldChar w:fldCharType="end"/>
      </w:r>
      <w:r w:rsidRPr="00950A73">
        <w:rPr>
          <w:i/>
          <w:iCs/>
        </w:rPr>
        <w:t>(c)</w:t>
      </w:r>
      <w:r>
        <w:t xml:space="preserve">, </w:t>
      </w:r>
      <w:r>
        <w:fldChar w:fldCharType="begin"/>
      </w:r>
      <w:r>
        <w:instrText xml:space="preserve"> REF _Ref96701612 \h </w:instrText>
      </w:r>
      <w:r>
        <w:fldChar w:fldCharType="separate"/>
      </w:r>
      <w:r w:rsidR="00820459" w:rsidRPr="006B1369">
        <w:rPr>
          <w:i/>
          <w:iCs/>
          <w:sz w:val="22"/>
          <w:szCs w:val="22"/>
        </w:rPr>
        <w:t xml:space="preserve">Figure </w:t>
      </w:r>
      <w:r w:rsidR="00820459">
        <w:rPr>
          <w:i/>
          <w:iCs/>
          <w:noProof/>
          <w:sz w:val="22"/>
          <w:szCs w:val="22"/>
        </w:rPr>
        <w:t>9</w:t>
      </w:r>
      <w:r>
        <w:fldChar w:fldCharType="end"/>
      </w:r>
      <w:r w:rsidRPr="00950A73">
        <w:rPr>
          <w:i/>
          <w:iCs/>
        </w:rPr>
        <w:t>(c)</w:t>
      </w:r>
      <w:r>
        <w:t>) with only a 0.1dB beamforming performance degradation (</w:t>
      </w:r>
      <w:r>
        <w:fldChar w:fldCharType="begin"/>
      </w:r>
      <w:r>
        <w:instrText xml:space="preserve"> REF _Ref96701856 \h </w:instrText>
      </w:r>
      <w:r>
        <w:fldChar w:fldCharType="separate"/>
      </w:r>
      <w:r w:rsidR="00820459" w:rsidRPr="00560AF5">
        <w:rPr>
          <w:i/>
          <w:iCs/>
          <w:sz w:val="22"/>
          <w:szCs w:val="22"/>
        </w:rPr>
        <w:t xml:space="preserve">Figure </w:t>
      </w:r>
      <w:r w:rsidR="00820459">
        <w:rPr>
          <w:i/>
          <w:iCs/>
          <w:noProof/>
          <w:sz w:val="22"/>
          <w:szCs w:val="22"/>
        </w:rPr>
        <w:t>10</w:t>
      </w:r>
      <w:r>
        <w:fldChar w:fldCharType="end"/>
      </w:r>
      <w:r>
        <w:t>).</w:t>
      </w:r>
    </w:p>
    <w:p w14:paraId="0228838C" w14:textId="77777777" w:rsidR="001E0571" w:rsidRDefault="001E0571" w:rsidP="001E0571">
      <w:pPr>
        <w:keepNext/>
        <w:widowControl w:val="0"/>
        <w:spacing w:line="264" w:lineRule="auto"/>
        <w:jc w:val="center"/>
      </w:pPr>
      <w:r>
        <w:rPr>
          <w:noProof/>
          <w:lang w:val="en-US" w:eastAsia="en-US"/>
        </w:rPr>
        <w:drawing>
          <wp:inline distT="0" distB="0" distL="0" distR="0" wp14:anchorId="785673CE" wp14:editId="27A593AF">
            <wp:extent cx="3155076" cy="2524060"/>
            <wp:effectExtent l="0" t="0" r="0" b="381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bar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155076" cy="2524060"/>
                    </a:xfrm>
                    <a:prstGeom prst="rect">
                      <a:avLst/>
                    </a:prstGeom>
                  </pic:spPr>
                </pic:pic>
              </a:graphicData>
            </a:graphic>
          </wp:inline>
        </w:drawing>
      </w:r>
    </w:p>
    <w:p w14:paraId="674B42A3" w14:textId="3534931C" w:rsidR="001E0571" w:rsidRPr="00397009" w:rsidRDefault="001E0571" w:rsidP="001E0571">
      <w:pPr>
        <w:pStyle w:val="Caption"/>
        <w:jc w:val="center"/>
        <w:rPr>
          <w:i/>
          <w:iCs/>
          <w:sz w:val="22"/>
          <w:szCs w:val="22"/>
        </w:rPr>
      </w:pPr>
      <w:bookmarkStart w:id="25" w:name="_Ref96701934"/>
      <w:r w:rsidRPr="00397009">
        <w:rPr>
          <w:i/>
          <w:iCs/>
          <w:sz w:val="22"/>
          <w:szCs w:val="22"/>
        </w:rPr>
        <w:t xml:space="preserve">Figure </w:t>
      </w:r>
      <w:r w:rsidRPr="00397009">
        <w:rPr>
          <w:i/>
          <w:iCs/>
          <w:sz w:val="22"/>
          <w:szCs w:val="22"/>
        </w:rPr>
        <w:fldChar w:fldCharType="begin"/>
      </w:r>
      <w:r w:rsidRPr="00397009">
        <w:rPr>
          <w:i/>
          <w:iCs/>
          <w:sz w:val="22"/>
          <w:szCs w:val="22"/>
        </w:rPr>
        <w:instrText xml:space="preserve"> SEQ Figure \* ARABIC </w:instrText>
      </w:r>
      <w:r w:rsidRPr="00397009">
        <w:rPr>
          <w:i/>
          <w:iCs/>
          <w:sz w:val="22"/>
          <w:szCs w:val="22"/>
        </w:rPr>
        <w:fldChar w:fldCharType="separate"/>
      </w:r>
      <w:r w:rsidR="00820459">
        <w:rPr>
          <w:i/>
          <w:iCs/>
          <w:noProof/>
          <w:sz w:val="22"/>
          <w:szCs w:val="22"/>
        </w:rPr>
        <w:t>11</w:t>
      </w:r>
      <w:r w:rsidRPr="00397009">
        <w:rPr>
          <w:i/>
          <w:iCs/>
          <w:sz w:val="22"/>
          <w:szCs w:val="22"/>
        </w:rPr>
        <w:fldChar w:fldCharType="end"/>
      </w:r>
      <w:bookmarkEnd w:id="25"/>
      <w:r w:rsidRPr="00397009">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397009">
        <w:rPr>
          <w:i/>
          <w:iCs/>
          <w:sz w:val="22"/>
          <w:szCs w:val="22"/>
        </w:rPr>
        <w:t xml:space="preserve"> </w:t>
      </w:r>
      <w:r>
        <w:rPr>
          <w:i/>
          <w:iCs/>
          <w:sz w:val="22"/>
          <w:szCs w:val="22"/>
        </w:rPr>
        <w:t>c</w:t>
      </w:r>
      <w:r w:rsidRPr="00397009">
        <w:rPr>
          <w:i/>
          <w:iCs/>
          <w:sz w:val="22"/>
          <w:szCs w:val="22"/>
        </w:rPr>
        <w:t xml:space="preserve">onfiguration: Receive </w:t>
      </w:r>
      <w:r>
        <w:rPr>
          <w:i/>
          <w:iCs/>
          <w:sz w:val="22"/>
          <w:szCs w:val="22"/>
        </w:rPr>
        <w:t>s</w:t>
      </w:r>
      <w:r w:rsidRPr="00397009">
        <w:rPr>
          <w:i/>
          <w:iCs/>
          <w:sz w:val="22"/>
          <w:szCs w:val="22"/>
        </w:rPr>
        <w:t xml:space="preserve">pectrum post RX </w:t>
      </w:r>
      <w:r>
        <w:rPr>
          <w:i/>
          <w:iCs/>
          <w:sz w:val="22"/>
          <w:szCs w:val="22"/>
        </w:rPr>
        <w:t>b</w:t>
      </w:r>
      <w:r w:rsidRPr="00397009">
        <w:rPr>
          <w:i/>
          <w:iCs/>
          <w:sz w:val="22"/>
          <w:szCs w:val="22"/>
        </w:rPr>
        <w:t>eamforming</w:t>
      </w:r>
    </w:p>
    <w:p w14:paraId="4D484A92" w14:textId="77777777" w:rsidR="001E0571" w:rsidRDefault="001E0571" w:rsidP="001E0571">
      <w:pPr>
        <w:widowControl w:val="0"/>
        <w:spacing w:line="264" w:lineRule="auto"/>
        <w:jc w:val="both"/>
      </w:pPr>
      <w:r>
        <w:fldChar w:fldCharType="begin"/>
      </w:r>
      <w:r>
        <w:instrText xml:space="preserve"> REF _Ref96701934 \h </w:instrText>
      </w:r>
      <w:r>
        <w:fldChar w:fldCharType="separate"/>
      </w:r>
      <w:r w:rsidR="00820459" w:rsidRPr="00397009">
        <w:rPr>
          <w:i/>
          <w:iCs/>
          <w:sz w:val="22"/>
          <w:szCs w:val="22"/>
        </w:rPr>
        <w:t xml:space="preserve">Figure </w:t>
      </w:r>
      <w:r w:rsidR="00820459">
        <w:rPr>
          <w:i/>
          <w:iCs/>
          <w:noProof/>
          <w:sz w:val="22"/>
          <w:szCs w:val="22"/>
        </w:rPr>
        <w:t>11</w:t>
      </w:r>
      <w:r>
        <w:fldChar w:fldCharType="end"/>
      </w:r>
      <w:r>
        <w:t xml:space="preserve"> shows the simulated receive signal spectrum for 48+16 case. As expected, the beamnulling without canceller can reject the blocker signal sufficiently. However, its rejection on the ACL channel is insignificant resulting in a significant amount of added on-channel noise at the receiver. Joint optimization with the canceller rejects both the blocker and the ACL signal significantly by using the added degrees of freedom due to the cancellers.</w:t>
      </w:r>
    </w:p>
    <w:p w14:paraId="6961AE56" w14:textId="77777777" w:rsidR="001E0571" w:rsidRPr="00BA4606" w:rsidRDefault="001E0571" w:rsidP="001E0571">
      <w:pPr>
        <w:pStyle w:val="Heading2"/>
        <w:keepLines/>
        <w:numPr>
          <w:ilvl w:val="1"/>
          <w:numId w:val="31"/>
        </w:numPr>
        <w:spacing w:before="200" w:after="120" w:line="276" w:lineRule="auto"/>
      </w:pPr>
      <w:bookmarkStart w:id="26" w:name="_Toc97227327"/>
      <w:r>
        <w:t>Multipath Environment</w:t>
      </w:r>
      <w:bookmarkEnd w:id="26"/>
    </w:p>
    <w:p w14:paraId="6369F746" w14:textId="77777777" w:rsidR="001E0571" w:rsidRDefault="001E0571" w:rsidP="001E0571">
      <w:pPr>
        <w:widowControl w:val="0"/>
        <w:spacing w:line="264" w:lineRule="auto"/>
        <w:jc w:val="both"/>
      </w:pPr>
      <w:r>
        <w:t xml:space="preserve">The results so far have only considered direct antenna element to element crosstalk. However, in real-world scenarios, additional crosstalk occurs from far-away reflectors such as buildings across the streets. This type of crosstalk has much longer group delay compared to direct crosstalk. The longer crosstalk elements necessitate each canceller to have longer delay taps in addition to short delay taps. </w:t>
      </w:r>
    </w:p>
    <w:p w14:paraId="7340370E" w14:textId="77777777" w:rsidR="001E0571" w:rsidRDefault="001E0571" w:rsidP="001E0571">
      <w:pPr>
        <w:keepNext/>
        <w:widowControl w:val="0"/>
        <w:spacing w:line="264" w:lineRule="auto"/>
        <w:jc w:val="center"/>
      </w:pPr>
      <w:r>
        <w:rPr>
          <w:noProof/>
          <w:lang w:val="en-US" w:eastAsia="en-US"/>
        </w:rPr>
        <w:drawing>
          <wp:inline distT="0" distB="0" distL="0" distR="0" wp14:anchorId="161F5F24" wp14:editId="4C91B541">
            <wp:extent cx="3028438" cy="2191538"/>
            <wp:effectExtent l="0" t="0" r="0" b="5715"/>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60648" cy="2214847"/>
                    </a:xfrm>
                    <a:prstGeom prst="rect">
                      <a:avLst/>
                    </a:prstGeom>
                  </pic:spPr>
                </pic:pic>
              </a:graphicData>
            </a:graphic>
          </wp:inline>
        </w:drawing>
      </w:r>
    </w:p>
    <w:p w14:paraId="018D133E" w14:textId="77777777" w:rsidR="001E0571" w:rsidRPr="00BA4606" w:rsidRDefault="001E0571" w:rsidP="001E0571">
      <w:pPr>
        <w:pStyle w:val="Caption"/>
        <w:jc w:val="center"/>
        <w:rPr>
          <w:i/>
          <w:iCs/>
          <w:sz w:val="22"/>
          <w:szCs w:val="22"/>
        </w:rPr>
      </w:pPr>
      <w:bookmarkStart w:id="27" w:name="_Ref96702100"/>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sidR="00820459">
        <w:rPr>
          <w:i/>
          <w:iCs/>
          <w:noProof/>
          <w:sz w:val="22"/>
          <w:szCs w:val="22"/>
        </w:rPr>
        <w:t>12</w:t>
      </w:r>
      <w:r w:rsidRPr="00BA4606">
        <w:rPr>
          <w:i/>
          <w:iCs/>
          <w:sz w:val="22"/>
          <w:szCs w:val="22"/>
        </w:rPr>
        <w:fldChar w:fldCharType="end"/>
      </w:r>
      <w:bookmarkEnd w:id="27"/>
      <w:r w:rsidRPr="00BA4606">
        <w:rPr>
          <w:i/>
          <w:iCs/>
          <w:sz w:val="22"/>
          <w:szCs w:val="22"/>
        </w:rPr>
        <w:t>: Delay-</w:t>
      </w:r>
      <w:r>
        <w:rPr>
          <w:i/>
          <w:iCs/>
          <w:sz w:val="22"/>
          <w:szCs w:val="22"/>
        </w:rPr>
        <w:t>i</w:t>
      </w:r>
      <w:r w:rsidRPr="00BA4606">
        <w:rPr>
          <w:i/>
          <w:iCs/>
          <w:sz w:val="22"/>
          <w:szCs w:val="22"/>
        </w:rPr>
        <w:t xml:space="preserve">solation </w:t>
      </w:r>
      <w:r>
        <w:rPr>
          <w:i/>
          <w:iCs/>
          <w:sz w:val="22"/>
          <w:szCs w:val="22"/>
        </w:rPr>
        <w:t>p</w:t>
      </w:r>
      <w:r w:rsidRPr="00BA4606">
        <w:rPr>
          <w:i/>
          <w:iCs/>
          <w:sz w:val="22"/>
          <w:szCs w:val="22"/>
        </w:rPr>
        <w:t xml:space="preserve">rofile of </w:t>
      </w:r>
      <w:r>
        <w:rPr>
          <w:i/>
          <w:iCs/>
          <w:sz w:val="22"/>
          <w:szCs w:val="22"/>
        </w:rPr>
        <w:t>the s</w:t>
      </w:r>
      <w:r w:rsidRPr="00BA4606">
        <w:rPr>
          <w:i/>
          <w:iCs/>
          <w:sz w:val="22"/>
          <w:szCs w:val="22"/>
        </w:rPr>
        <w:t xml:space="preserve">imulated </w:t>
      </w:r>
      <w:r>
        <w:rPr>
          <w:i/>
          <w:iCs/>
          <w:sz w:val="22"/>
          <w:szCs w:val="22"/>
        </w:rPr>
        <w:t>m</w:t>
      </w:r>
      <w:r w:rsidRPr="00BA4606">
        <w:rPr>
          <w:i/>
          <w:iCs/>
          <w:sz w:val="22"/>
          <w:szCs w:val="22"/>
        </w:rPr>
        <w:t xml:space="preserve">ultipath </w:t>
      </w:r>
      <w:r>
        <w:rPr>
          <w:i/>
          <w:iCs/>
          <w:sz w:val="22"/>
          <w:szCs w:val="22"/>
        </w:rPr>
        <w:t>c</w:t>
      </w:r>
      <w:r w:rsidRPr="00BA4606">
        <w:rPr>
          <w:i/>
          <w:iCs/>
          <w:sz w:val="22"/>
          <w:szCs w:val="22"/>
        </w:rPr>
        <w:t xml:space="preserve">hannel </w:t>
      </w:r>
      <w:r>
        <w:rPr>
          <w:i/>
          <w:iCs/>
          <w:sz w:val="22"/>
          <w:szCs w:val="22"/>
        </w:rPr>
        <w:t>w</w:t>
      </w:r>
      <w:r w:rsidRPr="00BA4606">
        <w:rPr>
          <w:i/>
          <w:iCs/>
          <w:sz w:val="22"/>
          <w:szCs w:val="22"/>
        </w:rPr>
        <w:t xml:space="preserve">ith 6 </w:t>
      </w:r>
      <w:r>
        <w:rPr>
          <w:i/>
          <w:iCs/>
          <w:sz w:val="22"/>
          <w:szCs w:val="22"/>
        </w:rPr>
        <w:t>r</w:t>
      </w:r>
      <w:r w:rsidRPr="00BA4606">
        <w:rPr>
          <w:i/>
          <w:iCs/>
          <w:sz w:val="22"/>
          <w:szCs w:val="22"/>
        </w:rPr>
        <w:t xml:space="preserve">eflectors. Isolation </w:t>
      </w:r>
      <w:r>
        <w:rPr>
          <w:i/>
          <w:iCs/>
          <w:sz w:val="22"/>
          <w:szCs w:val="22"/>
        </w:rPr>
        <w:t>d</w:t>
      </w:r>
      <w:r w:rsidRPr="00BA4606">
        <w:rPr>
          <w:i/>
          <w:iCs/>
          <w:sz w:val="22"/>
          <w:szCs w:val="22"/>
        </w:rPr>
        <w:t xml:space="preserve">istribution </w:t>
      </w:r>
      <w:r>
        <w:rPr>
          <w:i/>
          <w:iCs/>
          <w:sz w:val="22"/>
          <w:szCs w:val="22"/>
        </w:rPr>
        <w:t>c</w:t>
      </w:r>
      <w:r w:rsidRPr="00BA4606">
        <w:rPr>
          <w:i/>
          <w:iCs/>
          <w:sz w:val="22"/>
          <w:szCs w:val="22"/>
        </w:rPr>
        <w:t xml:space="preserve">omes </w:t>
      </w:r>
      <w:r>
        <w:rPr>
          <w:i/>
          <w:iCs/>
          <w:sz w:val="22"/>
          <w:szCs w:val="22"/>
        </w:rPr>
        <w:t>f</w:t>
      </w:r>
      <w:r w:rsidRPr="00BA4606">
        <w:rPr>
          <w:i/>
          <w:iCs/>
          <w:sz w:val="22"/>
          <w:szCs w:val="22"/>
        </w:rPr>
        <w:t xml:space="preserve">rom </w:t>
      </w:r>
      <w:r>
        <w:rPr>
          <w:i/>
          <w:iCs/>
          <w:sz w:val="22"/>
          <w:szCs w:val="22"/>
        </w:rPr>
        <w:t>v</w:t>
      </w:r>
      <w:r w:rsidRPr="00BA4606">
        <w:rPr>
          <w:i/>
          <w:iCs/>
          <w:sz w:val="22"/>
          <w:szCs w:val="22"/>
        </w:rPr>
        <w:t>arying T</w:t>
      </w:r>
      <w:r>
        <w:rPr>
          <w:i/>
          <w:iCs/>
          <w:sz w:val="22"/>
          <w:szCs w:val="22"/>
        </w:rPr>
        <w:t>X</w:t>
      </w:r>
      <w:r w:rsidRPr="00BA4606">
        <w:rPr>
          <w:i/>
          <w:iCs/>
          <w:sz w:val="22"/>
          <w:szCs w:val="22"/>
        </w:rPr>
        <w:t>/R</w:t>
      </w:r>
      <w:r>
        <w:rPr>
          <w:i/>
          <w:iCs/>
          <w:sz w:val="22"/>
          <w:szCs w:val="22"/>
        </w:rPr>
        <w:t>X</w:t>
      </w:r>
      <w:r w:rsidRPr="00BA4606">
        <w:rPr>
          <w:i/>
          <w:iCs/>
          <w:sz w:val="22"/>
          <w:szCs w:val="22"/>
        </w:rPr>
        <w:t xml:space="preserve"> </w:t>
      </w:r>
      <w:r>
        <w:rPr>
          <w:i/>
          <w:iCs/>
          <w:sz w:val="22"/>
          <w:szCs w:val="22"/>
        </w:rPr>
        <w:t>b</w:t>
      </w:r>
      <w:r w:rsidRPr="00BA4606">
        <w:rPr>
          <w:i/>
          <w:iCs/>
          <w:sz w:val="22"/>
          <w:szCs w:val="22"/>
        </w:rPr>
        <w:t xml:space="preserve">eamforming </w:t>
      </w:r>
      <w:r>
        <w:rPr>
          <w:i/>
          <w:iCs/>
          <w:sz w:val="22"/>
          <w:szCs w:val="22"/>
        </w:rPr>
        <w:t>d</w:t>
      </w:r>
      <w:r w:rsidRPr="00BA4606">
        <w:rPr>
          <w:i/>
          <w:iCs/>
          <w:sz w:val="22"/>
          <w:szCs w:val="22"/>
        </w:rPr>
        <w:t>irections</w:t>
      </w:r>
    </w:p>
    <w:p w14:paraId="1C27EE71" w14:textId="77777777" w:rsidR="001E0571" w:rsidRDefault="001E0571" w:rsidP="001E0571">
      <w:pPr>
        <w:widowControl w:val="0"/>
        <w:spacing w:line="264" w:lineRule="auto"/>
        <w:jc w:val="both"/>
      </w:pPr>
      <w:r>
        <w:fldChar w:fldCharType="begin"/>
      </w:r>
      <w:r>
        <w:instrText xml:space="preserve"> REF _Ref96702100 \h </w:instrText>
      </w:r>
      <w:r>
        <w:fldChar w:fldCharType="separate"/>
      </w:r>
      <w:r w:rsidR="00820459" w:rsidRPr="00BA4606">
        <w:rPr>
          <w:i/>
          <w:iCs/>
          <w:sz w:val="22"/>
          <w:szCs w:val="22"/>
        </w:rPr>
        <w:t xml:space="preserve">Figure </w:t>
      </w:r>
      <w:r w:rsidR="00820459">
        <w:rPr>
          <w:i/>
          <w:iCs/>
          <w:noProof/>
          <w:sz w:val="22"/>
          <w:szCs w:val="22"/>
        </w:rPr>
        <w:t>12</w:t>
      </w:r>
      <w:r>
        <w:fldChar w:fldCharType="end"/>
      </w:r>
      <w:r>
        <w:t xml:space="preserve"> shows an example of such a multipath environment. The x axis shows the delay of multipath reflection components, and the y axis shows the pathloss distribution for each path across different beamforming settings.</w:t>
      </w:r>
    </w:p>
    <w:p w14:paraId="42F33261" w14:textId="77777777" w:rsidR="001E0571" w:rsidRDefault="001E0571" w:rsidP="001E0571">
      <w:pPr>
        <w:widowControl w:val="0"/>
        <w:spacing w:line="264" w:lineRule="auto"/>
        <w:jc w:val="both"/>
      </w:pPr>
      <w:r>
        <w:lastRenderedPageBreak/>
        <w:t>The shortest component, also the strongest, comes from direct element-to-element crosstalk, and the longer delay crosstalk components come from randomly placed reflectors further away. The distribution of isolation for each component comes from various beamforming angles of the transmitter and the receiver. We simulated the channel with pathloss exponent of 3, therefore each doubling in path length results in 9dB more pathloss.</w:t>
      </w:r>
    </w:p>
    <w:p w14:paraId="7D2A328C" w14:textId="77777777" w:rsidR="0064735D" w:rsidRDefault="0064735D" w:rsidP="001E0571">
      <w:pPr>
        <w:widowControl w:val="0"/>
        <w:spacing w:line="264" w:lineRule="auto"/>
        <w:jc w:val="both"/>
      </w:pPr>
    </w:p>
    <w:p w14:paraId="06E0839A" w14:textId="3B2E5343" w:rsidR="001E0571" w:rsidRDefault="001E0571" w:rsidP="001E0571">
      <w:pPr>
        <w:widowControl w:val="0"/>
        <w:spacing w:line="264" w:lineRule="auto"/>
        <w:jc w:val="both"/>
      </w:pPr>
      <w:r>
        <w:t xml:space="preserve">The main question is the delay coverage requirement for canceller taps to enable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in this example. More delay coverage needed in the canceller taps would require more hardware complexity for the canceller.</w:t>
      </w:r>
    </w:p>
    <w:p w14:paraId="56E2285C" w14:textId="77777777" w:rsidR="0064735D" w:rsidRDefault="0064735D" w:rsidP="001E0571">
      <w:pPr>
        <w:widowControl w:val="0"/>
        <w:spacing w:line="264" w:lineRule="auto"/>
        <w:jc w:val="both"/>
      </w:pPr>
    </w:p>
    <w:p w14:paraId="6E256A55" w14:textId="7124A6E5" w:rsidR="001E0571" w:rsidRDefault="001E0571" w:rsidP="001E0571">
      <w:pPr>
        <w:widowControl w:val="0"/>
        <w:spacing w:line="264" w:lineRule="auto"/>
        <w:jc w:val="both"/>
      </w:pPr>
      <w:r>
        <w:t xml:space="preserve">Since the isolation target is around 100dB, long delay components greater than 100ns do not affect the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performance, therefore canceller taps are not needed for such long delays. Furthermore, because beamforming can steer away from the reflector, multipath components that are only slightly stronger than 100dB can still be handled without requiring additional canceller hardware and without compromising much on beamforming gain. Therefore, the canceller in this case targets just the first two components at 10ns and 33ns.</w:t>
      </w:r>
    </w:p>
    <w:tbl>
      <w:tblPr>
        <w:tblStyle w:val="TableGrid"/>
        <w:tblW w:w="9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1E0571" w14:paraId="4580066E" w14:textId="77777777" w:rsidTr="006D6C99">
        <w:tc>
          <w:tcPr>
            <w:tcW w:w="3103" w:type="dxa"/>
            <w:vAlign w:val="center"/>
          </w:tcPr>
          <w:p w14:paraId="2C6D3258" w14:textId="77777777" w:rsidR="001E0571" w:rsidRDefault="001E0571" w:rsidP="006D6C99">
            <w:pPr>
              <w:keepNext/>
              <w:widowControl w:val="0"/>
              <w:spacing w:line="264" w:lineRule="auto"/>
              <w:jc w:val="center"/>
            </w:pPr>
            <w:r>
              <w:rPr>
                <w:noProof/>
                <w:lang w:val="en-US" w:eastAsia="en-US"/>
              </w:rPr>
              <w:drawing>
                <wp:inline distT="0" distB="0" distL="0" distR="0" wp14:anchorId="0CE35BE7" wp14:editId="094965DE">
                  <wp:extent cx="1982004" cy="1486503"/>
                  <wp:effectExtent l="0" t="0" r="0" b="0"/>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7431305C" w14:textId="77777777" w:rsidR="001E0571" w:rsidRDefault="001E0571" w:rsidP="006D6C99">
            <w:pPr>
              <w:keepNext/>
              <w:widowControl w:val="0"/>
              <w:spacing w:line="264" w:lineRule="auto"/>
              <w:jc w:val="center"/>
            </w:pPr>
            <w:r>
              <w:rPr>
                <w:noProof/>
                <w:lang w:val="en-US" w:eastAsia="en-US"/>
              </w:rPr>
              <w:drawing>
                <wp:inline distT="0" distB="0" distL="0" distR="0" wp14:anchorId="5FD5AAEC" wp14:editId="230AFF32">
                  <wp:extent cx="1982004" cy="1486503"/>
                  <wp:effectExtent l="0" t="0" r="0" b="0"/>
                  <wp:docPr id="61" name="Picture 6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1E1923D3" w14:textId="77777777" w:rsidR="001E0571" w:rsidRDefault="001E0571" w:rsidP="006D6C99">
            <w:pPr>
              <w:keepNext/>
              <w:widowControl w:val="0"/>
              <w:spacing w:line="264" w:lineRule="auto"/>
              <w:jc w:val="center"/>
            </w:pPr>
            <w:r>
              <w:rPr>
                <w:noProof/>
                <w:lang w:val="en-US" w:eastAsia="en-US"/>
              </w:rPr>
              <w:drawing>
                <wp:inline distT="0" distB="0" distL="0" distR="0" wp14:anchorId="77ECE45F" wp14:editId="56020E17">
                  <wp:extent cx="1982004" cy="1486503"/>
                  <wp:effectExtent l="0" t="0" r="0"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90098D" w14:paraId="3F89C05B" w14:textId="77777777" w:rsidTr="006D6C99">
        <w:tc>
          <w:tcPr>
            <w:tcW w:w="3103" w:type="dxa"/>
            <w:vAlign w:val="center"/>
          </w:tcPr>
          <w:p w14:paraId="5B838D51" w14:textId="77777777" w:rsidR="001E0571" w:rsidRPr="0090098D" w:rsidRDefault="001E0571" w:rsidP="001E0571">
            <w:pPr>
              <w:pStyle w:val="Caption"/>
              <w:widowControl w:val="0"/>
              <w:numPr>
                <w:ilvl w:val="0"/>
                <w:numId w:val="39"/>
              </w:numPr>
              <w:spacing w:before="0" w:after="0" w:line="264" w:lineRule="auto"/>
              <w:jc w:val="center"/>
              <w:rPr>
                <w:b w:val="0"/>
                <w:bCs/>
                <w:i/>
                <w:iCs/>
                <w:sz w:val="22"/>
                <w:szCs w:val="22"/>
              </w:rPr>
            </w:pPr>
            <w:r w:rsidRPr="0090098D">
              <w:rPr>
                <w:b w:val="0"/>
                <w:i/>
                <w:iCs/>
                <w:sz w:val="22"/>
                <w:szCs w:val="22"/>
              </w:rPr>
              <w:t xml:space="preserve">Basic </w:t>
            </w:r>
            <w:r>
              <w:rPr>
                <w:b w:val="0"/>
                <w:i/>
                <w:iCs/>
                <w:sz w:val="22"/>
                <w:szCs w:val="22"/>
              </w:rPr>
              <w:t>b</w:t>
            </w:r>
            <w:r w:rsidRPr="0090098D">
              <w:rPr>
                <w:b w:val="0"/>
                <w:i/>
                <w:iCs/>
                <w:sz w:val="22"/>
                <w:szCs w:val="22"/>
              </w:rPr>
              <w:t>eamforming</w:t>
            </w:r>
          </w:p>
        </w:tc>
        <w:tc>
          <w:tcPr>
            <w:tcW w:w="3137" w:type="dxa"/>
            <w:vAlign w:val="center"/>
          </w:tcPr>
          <w:p w14:paraId="60D130B8" w14:textId="77777777" w:rsidR="001E0571" w:rsidRPr="0090098D" w:rsidRDefault="001E0571" w:rsidP="001E0571">
            <w:pPr>
              <w:pStyle w:val="Caption"/>
              <w:widowControl w:val="0"/>
              <w:numPr>
                <w:ilvl w:val="0"/>
                <w:numId w:val="39"/>
              </w:numPr>
              <w:spacing w:before="0" w:after="0" w:line="264" w:lineRule="auto"/>
              <w:jc w:val="center"/>
              <w:rPr>
                <w:b w:val="0"/>
                <w:bCs/>
                <w:i/>
                <w:iCs/>
                <w:sz w:val="22"/>
                <w:szCs w:val="22"/>
              </w:rPr>
            </w:pPr>
            <w:r w:rsidRPr="0090098D">
              <w:rPr>
                <w:b w:val="0"/>
                <w:i/>
                <w:iCs/>
                <w:sz w:val="22"/>
                <w:szCs w:val="22"/>
              </w:rPr>
              <w:t xml:space="preserve">Beamforming + </w:t>
            </w:r>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 xml:space="preserve">ulling without </w:t>
            </w:r>
            <w:r>
              <w:rPr>
                <w:b w:val="0"/>
                <w:i/>
                <w:iCs/>
                <w:sz w:val="22"/>
                <w:szCs w:val="22"/>
              </w:rPr>
              <w:t>c</w:t>
            </w:r>
            <w:r w:rsidRPr="0090098D">
              <w:rPr>
                <w:b w:val="0"/>
                <w:i/>
                <w:iCs/>
                <w:sz w:val="22"/>
                <w:szCs w:val="22"/>
              </w:rPr>
              <w:t>anceller</w:t>
            </w:r>
          </w:p>
        </w:tc>
        <w:tc>
          <w:tcPr>
            <w:tcW w:w="3128" w:type="dxa"/>
            <w:vAlign w:val="center"/>
          </w:tcPr>
          <w:p w14:paraId="5446E9F2" w14:textId="77777777" w:rsidR="001E0571" w:rsidRPr="0090098D" w:rsidRDefault="001E0571" w:rsidP="001E0571">
            <w:pPr>
              <w:pStyle w:val="Caption"/>
              <w:keepNext/>
              <w:widowControl w:val="0"/>
              <w:numPr>
                <w:ilvl w:val="0"/>
                <w:numId w:val="39"/>
              </w:numPr>
              <w:spacing w:before="0" w:after="0" w:line="264" w:lineRule="auto"/>
              <w:jc w:val="center"/>
              <w:rPr>
                <w:b w:val="0"/>
                <w:bCs/>
                <w:i/>
                <w:iCs/>
                <w:sz w:val="22"/>
                <w:szCs w:val="22"/>
              </w:rPr>
            </w:pPr>
            <w:r w:rsidRPr="0090098D">
              <w:rPr>
                <w:b w:val="0"/>
                <w:i/>
                <w:iCs/>
                <w:sz w:val="22"/>
                <w:szCs w:val="22"/>
              </w:rPr>
              <w:t xml:space="preserve">Beamforming + </w:t>
            </w:r>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 xml:space="preserve">ulling with </w:t>
            </w:r>
            <w:r>
              <w:rPr>
                <w:b w:val="0"/>
                <w:i/>
                <w:iCs/>
                <w:sz w:val="22"/>
                <w:szCs w:val="22"/>
              </w:rPr>
              <w:t>c</w:t>
            </w:r>
            <w:r w:rsidRPr="0090098D">
              <w:rPr>
                <w:b w:val="0"/>
                <w:i/>
                <w:iCs/>
                <w:sz w:val="22"/>
                <w:szCs w:val="22"/>
              </w:rPr>
              <w:t>anceller</w:t>
            </w:r>
          </w:p>
        </w:tc>
      </w:tr>
    </w:tbl>
    <w:p w14:paraId="22A53BED" w14:textId="3F6D3A06" w:rsidR="001E0571" w:rsidRPr="0090098D" w:rsidRDefault="001E0571" w:rsidP="001E0571">
      <w:pPr>
        <w:pStyle w:val="Caption"/>
        <w:jc w:val="center"/>
        <w:rPr>
          <w:i/>
          <w:iCs/>
          <w:sz w:val="22"/>
          <w:szCs w:val="22"/>
        </w:rPr>
      </w:pPr>
      <w:bookmarkStart w:id="28" w:name="_Ref96702801"/>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sidR="00820459">
        <w:rPr>
          <w:i/>
          <w:iCs/>
          <w:noProof/>
          <w:sz w:val="22"/>
          <w:szCs w:val="22"/>
        </w:rPr>
        <w:t>13</w:t>
      </w:r>
      <w:r w:rsidRPr="00BA4606">
        <w:rPr>
          <w:i/>
          <w:iCs/>
          <w:sz w:val="22"/>
          <w:szCs w:val="22"/>
        </w:rPr>
        <w:fldChar w:fldCharType="end"/>
      </w:r>
      <w:bookmarkEnd w:id="28"/>
      <w:r w:rsidRPr="00BA4606">
        <w:rPr>
          <w:i/>
          <w:iCs/>
          <w:sz w:val="22"/>
          <w:szCs w:val="22"/>
        </w:rPr>
        <w:t>:</w:t>
      </w:r>
      <w:r>
        <w:rPr>
          <w:i/>
          <w:iCs/>
          <w:sz w:val="22"/>
          <w:szCs w:val="22"/>
        </w:rPr>
        <w:t xml:space="preserve"> </w:t>
      </w:r>
      <w:r w:rsidRPr="00BA4606">
        <w:rPr>
          <w:i/>
          <w:iCs/>
          <w:sz w:val="22"/>
          <w:szCs w:val="22"/>
        </w:rPr>
        <w:t>32+32</w:t>
      </w:r>
      <w:r>
        <w:rPr>
          <w:i/>
          <w:iCs/>
          <w:sz w:val="22"/>
          <w:szCs w:val="22"/>
        </w:rPr>
        <w:t xml:space="preserve">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Pr>
          <w:i/>
          <w:iCs/>
          <w:sz w:val="22"/>
          <w:szCs w:val="22"/>
        </w:rPr>
        <w:t xml:space="preserve"> c</w:t>
      </w:r>
      <w:r w:rsidRPr="00BA4606">
        <w:rPr>
          <w:i/>
          <w:iCs/>
          <w:sz w:val="22"/>
          <w:szCs w:val="22"/>
        </w:rPr>
        <w:t>onfiguration</w:t>
      </w:r>
      <w:r>
        <w:rPr>
          <w:i/>
          <w:iCs/>
          <w:sz w:val="22"/>
          <w:szCs w:val="22"/>
        </w:rPr>
        <w:t xml:space="preserve"> w</w:t>
      </w:r>
      <w:r w:rsidRPr="00BA4606">
        <w:rPr>
          <w:i/>
          <w:iCs/>
          <w:sz w:val="22"/>
          <w:szCs w:val="22"/>
        </w:rPr>
        <w:t xml:space="preserve">ith </w:t>
      </w:r>
      <w:r>
        <w:rPr>
          <w:i/>
          <w:iCs/>
          <w:sz w:val="22"/>
          <w:szCs w:val="22"/>
        </w:rPr>
        <w:t>m</w:t>
      </w:r>
      <w:r w:rsidRPr="00BA4606">
        <w:rPr>
          <w:i/>
          <w:iCs/>
          <w:sz w:val="22"/>
          <w:szCs w:val="22"/>
        </w:rPr>
        <w:t>ultipath:</w:t>
      </w:r>
      <w:r>
        <w:rPr>
          <w:i/>
          <w:iCs/>
          <w:sz w:val="22"/>
          <w:szCs w:val="22"/>
        </w:rPr>
        <w:t xml:space="preserve"> </w:t>
      </w:r>
      <w:r w:rsidRPr="00BA4606">
        <w:rPr>
          <w:i/>
          <w:iCs/>
          <w:sz w:val="22"/>
          <w:szCs w:val="22"/>
        </w:rPr>
        <w:t xml:space="preserve">Combined </w:t>
      </w:r>
      <w:r>
        <w:rPr>
          <w:i/>
          <w:iCs/>
          <w:sz w:val="22"/>
          <w:szCs w:val="22"/>
        </w:rPr>
        <w:t>s</w:t>
      </w:r>
      <w:r w:rsidRPr="00BA4606">
        <w:rPr>
          <w:i/>
          <w:iCs/>
          <w:sz w:val="22"/>
          <w:szCs w:val="22"/>
        </w:rPr>
        <w:t>elf-</w:t>
      </w:r>
      <w:r>
        <w:rPr>
          <w:i/>
          <w:iCs/>
          <w:sz w:val="22"/>
          <w:szCs w:val="22"/>
        </w:rPr>
        <w:t>i</w:t>
      </w:r>
      <w:r w:rsidRPr="00BA4606">
        <w:rPr>
          <w:i/>
          <w:iCs/>
          <w:sz w:val="22"/>
          <w:szCs w:val="22"/>
        </w:rPr>
        <w:t xml:space="preserve">nterference </w:t>
      </w:r>
      <w:r>
        <w:rPr>
          <w:i/>
          <w:iCs/>
          <w:sz w:val="22"/>
          <w:szCs w:val="22"/>
        </w:rPr>
        <w:t>b</w:t>
      </w:r>
      <w:r w:rsidRPr="00BA4606">
        <w:rPr>
          <w:i/>
          <w:iCs/>
          <w:sz w:val="22"/>
          <w:szCs w:val="22"/>
        </w:rPr>
        <w:t xml:space="preserve">locker </w:t>
      </w:r>
      <w:r>
        <w:rPr>
          <w:i/>
          <w:iCs/>
          <w:sz w:val="22"/>
          <w:szCs w:val="22"/>
        </w:rPr>
        <w:t>c</w:t>
      </w:r>
      <w:r w:rsidRPr="00BA4606">
        <w:rPr>
          <w:i/>
          <w:iCs/>
          <w:sz w:val="22"/>
          <w:szCs w:val="22"/>
        </w:rPr>
        <w:t>hannels per</w:t>
      </w:r>
      <w:r>
        <w:rPr>
          <w:i/>
          <w:iCs/>
          <w:sz w:val="22"/>
          <w:szCs w:val="22"/>
        </w:rPr>
        <w:t xml:space="preserve"> </w:t>
      </w:r>
      <w:r w:rsidRPr="00BA4606">
        <w:rPr>
          <w:i/>
          <w:iCs/>
          <w:sz w:val="22"/>
          <w:szCs w:val="22"/>
        </w:rPr>
        <w:t>RX</w:t>
      </w:r>
      <w:r>
        <w:rPr>
          <w:i/>
          <w:iCs/>
          <w:sz w:val="22"/>
          <w:szCs w:val="22"/>
        </w:rPr>
        <w:t>. Each line represents the TX beamformed channel at one of the 32 receivers.</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20"/>
        <w:gridCol w:w="3120"/>
        <w:gridCol w:w="3128"/>
      </w:tblGrid>
      <w:tr w:rsidR="001E0571" w14:paraId="2E50A0AD" w14:textId="77777777" w:rsidTr="006D6C99">
        <w:trPr>
          <w:jc w:val="center"/>
        </w:trPr>
        <w:tc>
          <w:tcPr>
            <w:tcW w:w="3120" w:type="dxa"/>
            <w:vAlign w:val="center"/>
          </w:tcPr>
          <w:p w14:paraId="37F8B6E9" w14:textId="77777777" w:rsidR="001E0571" w:rsidRDefault="001E0571" w:rsidP="006D6C99">
            <w:pPr>
              <w:keepNext/>
              <w:widowControl w:val="0"/>
              <w:spacing w:line="264" w:lineRule="auto"/>
              <w:jc w:val="center"/>
            </w:pPr>
            <w:r>
              <w:rPr>
                <w:noProof/>
                <w:lang w:val="en-US" w:eastAsia="en-US"/>
              </w:rPr>
              <w:drawing>
                <wp:inline distT="0" distB="0" distL="0" distR="0" wp14:anchorId="27E372AE" wp14:editId="5BB34D62">
                  <wp:extent cx="1982004" cy="1486503"/>
                  <wp:effectExtent l="0" t="0" r="0" b="0"/>
                  <wp:docPr id="454" name="Picture 4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5B8DCAE1" w14:textId="77777777" w:rsidR="001E0571" w:rsidRDefault="001E0571" w:rsidP="006D6C99">
            <w:pPr>
              <w:keepNext/>
              <w:widowControl w:val="0"/>
              <w:spacing w:line="264" w:lineRule="auto"/>
              <w:jc w:val="center"/>
            </w:pPr>
            <w:r>
              <w:rPr>
                <w:noProof/>
                <w:lang w:val="en-US" w:eastAsia="en-US"/>
              </w:rPr>
              <w:drawing>
                <wp:inline distT="0" distB="0" distL="0" distR="0" wp14:anchorId="08AC9015" wp14:editId="5F20232F">
                  <wp:extent cx="1982004" cy="1486503"/>
                  <wp:effectExtent l="0" t="0" r="0" b="0"/>
                  <wp:docPr id="455" name="Picture 4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69AD0974" w14:textId="77777777" w:rsidR="001E0571" w:rsidRDefault="001E0571" w:rsidP="006D6C99">
            <w:pPr>
              <w:keepNext/>
              <w:widowControl w:val="0"/>
              <w:spacing w:line="264" w:lineRule="auto"/>
              <w:jc w:val="center"/>
            </w:pPr>
            <w:r>
              <w:rPr>
                <w:noProof/>
                <w:lang w:val="en-US" w:eastAsia="en-US"/>
              </w:rPr>
              <w:drawing>
                <wp:inline distT="0" distB="0" distL="0" distR="0" wp14:anchorId="6EF2ACB2" wp14:editId="6ED814B5">
                  <wp:extent cx="1982004" cy="1486503"/>
                  <wp:effectExtent l="0" t="0" r="0" b="0"/>
                  <wp:docPr id="456" name="Picture 4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1E0571" w:rsidRPr="0068033A" w14:paraId="6C9675C6" w14:textId="77777777" w:rsidTr="006D6C99">
        <w:trPr>
          <w:jc w:val="center"/>
        </w:trPr>
        <w:tc>
          <w:tcPr>
            <w:tcW w:w="3120" w:type="dxa"/>
            <w:vAlign w:val="center"/>
          </w:tcPr>
          <w:p w14:paraId="6630D826" w14:textId="77777777" w:rsidR="001E0571" w:rsidRPr="0068033A" w:rsidRDefault="001E0571" w:rsidP="001E0571">
            <w:pPr>
              <w:pStyle w:val="Caption"/>
              <w:widowControl w:val="0"/>
              <w:numPr>
                <w:ilvl w:val="0"/>
                <w:numId w:val="40"/>
              </w:numPr>
              <w:spacing w:before="0" w:after="0" w:line="264" w:lineRule="auto"/>
              <w:jc w:val="center"/>
              <w:rPr>
                <w:b w:val="0"/>
                <w:bCs/>
                <w:i/>
                <w:iCs/>
                <w:sz w:val="22"/>
                <w:szCs w:val="22"/>
              </w:rPr>
            </w:pPr>
            <w:r w:rsidRPr="0068033A">
              <w:rPr>
                <w:b w:val="0"/>
                <w:i/>
                <w:iCs/>
                <w:sz w:val="22"/>
                <w:szCs w:val="22"/>
              </w:rPr>
              <w:t xml:space="preserve">Basic </w:t>
            </w:r>
            <w:r>
              <w:rPr>
                <w:b w:val="0"/>
                <w:i/>
                <w:iCs/>
                <w:sz w:val="22"/>
                <w:szCs w:val="22"/>
              </w:rPr>
              <w:t>b</w:t>
            </w:r>
            <w:r w:rsidRPr="0068033A">
              <w:rPr>
                <w:b w:val="0"/>
                <w:i/>
                <w:iCs/>
                <w:sz w:val="22"/>
                <w:szCs w:val="22"/>
              </w:rPr>
              <w:t>eamforming</w:t>
            </w:r>
          </w:p>
        </w:tc>
        <w:tc>
          <w:tcPr>
            <w:tcW w:w="3120" w:type="dxa"/>
            <w:vAlign w:val="center"/>
          </w:tcPr>
          <w:p w14:paraId="7AE118B2" w14:textId="77777777" w:rsidR="001E0571" w:rsidRPr="0068033A" w:rsidRDefault="001E0571" w:rsidP="001E0571">
            <w:pPr>
              <w:pStyle w:val="Caption"/>
              <w:widowControl w:val="0"/>
              <w:numPr>
                <w:ilvl w:val="0"/>
                <w:numId w:val="40"/>
              </w:numPr>
              <w:spacing w:before="0" w:after="0" w:line="264" w:lineRule="auto"/>
              <w:jc w:val="center"/>
              <w:rPr>
                <w:b w:val="0"/>
                <w:bCs/>
                <w:i/>
                <w:iCs/>
                <w:sz w:val="22"/>
                <w:szCs w:val="22"/>
              </w:rPr>
            </w:pPr>
            <w:r w:rsidRPr="0068033A">
              <w:rPr>
                <w:b w:val="0"/>
                <w:i/>
                <w:iCs/>
                <w:sz w:val="22"/>
                <w:szCs w:val="22"/>
              </w:rPr>
              <w:t xml:space="preserve">Beamforming + </w:t>
            </w:r>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 xml:space="preserve">ulling without </w:t>
            </w:r>
            <w:r>
              <w:rPr>
                <w:b w:val="0"/>
                <w:i/>
                <w:iCs/>
                <w:sz w:val="22"/>
                <w:szCs w:val="22"/>
              </w:rPr>
              <w:t>c</w:t>
            </w:r>
            <w:r w:rsidRPr="0068033A">
              <w:rPr>
                <w:b w:val="0"/>
                <w:i/>
                <w:iCs/>
                <w:sz w:val="22"/>
                <w:szCs w:val="22"/>
              </w:rPr>
              <w:t>anceller</w:t>
            </w:r>
          </w:p>
        </w:tc>
        <w:tc>
          <w:tcPr>
            <w:tcW w:w="3128" w:type="dxa"/>
            <w:vAlign w:val="center"/>
          </w:tcPr>
          <w:p w14:paraId="287D5E46" w14:textId="77777777" w:rsidR="001E0571" w:rsidRPr="0068033A" w:rsidRDefault="001E0571" w:rsidP="001E0571">
            <w:pPr>
              <w:pStyle w:val="Caption"/>
              <w:keepNext/>
              <w:widowControl w:val="0"/>
              <w:numPr>
                <w:ilvl w:val="0"/>
                <w:numId w:val="40"/>
              </w:numPr>
              <w:spacing w:before="0" w:after="0" w:line="264" w:lineRule="auto"/>
              <w:jc w:val="center"/>
              <w:rPr>
                <w:b w:val="0"/>
                <w:bCs/>
                <w:i/>
                <w:iCs/>
                <w:sz w:val="22"/>
                <w:szCs w:val="22"/>
              </w:rPr>
            </w:pPr>
            <w:r w:rsidRPr="0068033A">
              <w:rPr>
                <w:b w:val="0"/>
                <w:i/>
                <w:iCs/>
                <w:sz w:val="22"/>
                <w:szCs w:val="22"/>
              </w:rPr>
              <w:t xml:space="preserve">Beamforming + </w:t>
            </w:r>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 xml:space="preserve">ulling with </w:t>
            </w:r>
            <w:r>
              <w:rPr>
                <w:b w:val="0"/>
                <w:i/>
                <w:iCs/>
                <w:sz w:val="22"/>
                <w:szCs w:val="22"/>
              </w:rPr>
              <w:t>c</w:t>
            </w:r>
            <w:r w:rsidRPr="0068033A">
              <w:rPr>
                <w:b w:val="0"/>
                <w:i/>
                <w:iCs/>
                <w:sz w:val="22"/>
                <w:szCs w:val="22"/>
              </w:rPr>
              <w:t>anceller</w:t>
            </w:r>
          </w:p>
        </w:tc>
      </w:tr>
    </w:tbl>
    <w:p w14:paraId="63311EAB" w14:textId="31F56669" w:rsidR="001E0571" w:rsidRPr="0068033A" w:rsidRDefault="001E0571" w:rsidP="001E0571">
      <w:pPr>
        <w:pStyle w:val="Caption"/>
        <w:jc w:val="center"/>
        <w:rPr>
          <w:i/>
          <w:iCs/>
          <w:sz w:val="22"/>
          <w:szCs w:val="22"/>
        </w:rPr>
      </w:pPr>
      <w:bookmarkStart w:id="29" w:name="_Ref96702804"/>
      <w:r w:rsidRPr="0090098D">
        <w:rPr>
          <w:i/>
          <w:iCs/>
          <w:sz w:val="22"/>
          <w:szCs w:val="22"/>
        </w:rPr>
        <w:t xml:space="preserve">Figure </w:t>
      </w:r>
      <w:r w:rsidRPr="0090098D">
        <w:rPr>
          <w:i/>
          <w:iCs/>
          <w:sz w:val="22"/>
          <w:szCs w:val="22"/>
        </w:rPr>
        <w:fldChar w:fldCharType="begin"/>
      </w:r>
      <w:r w:rsidRPr="0090098D">
        <w:rPr>
          <w:i/>
          <w:iCs/>
          <w:sz w:val="22"/>
          <w:szCs w:val="22"/>
        </w:rPr>
        <w:instrText xml:space="preserve"> SEQ Figure \* ARABIC </w:instrText>
      </w:r>
      <w:r w:rsidRPr="0090098D">
        <w:rPr>
          <w:i/>
          <w:iCs/>
          <w:sz w:val="22"/>
          <w:szCs w:val="22"/>
        </w:rPr>
        <w:fldChar w:fldCharType="separate"/>
      </w:r>
      <w:r w:rsidR="00820459">
        <w:rPr>
          <w:i/>
          <w:iCs/>
          <w:noProof/>
          <w:sz w:val="22"/>
          <w:szCs w:val="22"/>
        </w:rPr>
        <w:t>14</w:t>
      </w:r>
      <w:r w:rsidRPr="0090098D">
        <w:rPr>
          <w:i/>
          <w:iCs/>
          <w:sz w:val="22"/>
          <w:szCs w:val="22"/>
        </w:rPr>
        <w:fldChar w:fldCharType="end"/>
      </w:r>
      <w:bookmarkEnd w:id="29"/>
      <w:r w:rsidRPr="0090098D">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90098D">
        <w:rPr>
          <w:i/>
          <w:iCs/>
          <w:sz w:val="22"/>
          <w:szCs w:val="22"/>
        </w:rPr>
        <w:t xml:space="preserve"> </w:t>
      </w:r>
      <w:r>
        <w:rPr>
          <w:i/>
          <w:iCs/>
          <w:sz w:val="22"/>
          <w:szCs w:val="22"/>
        </w:rPr>
        <w:t>c</w:t>
      </w:r>
      <w:r w:rsidRPr="0090098D">
        <w:rPr>
          <w:i/>
          <w:iCs/>
          <w:sz w:val="22"/>
          <w:szCs w:val="22"/>
        </w:rPr>
        <w:t xml:space="preserve">onfiguration </w:t>
      </w:r>
      <w:r>
        <w:rPr>
          <w:i/>
          <w:iCs/>
          <w:sz w:val="22"/>
          <w:szCs w:val="22"/>
        </w:rPr>
        <w:t>w</w:t>
      </w:r>
      <w:r w:rsidRPr="0090098D">
        <w:rPr>
          <w:i/>
          <w:iCs/>
          <w:sz w:val="22"/>
          <w:szCs w:val="22"/>
        </w:rPr>
        <w:t xml:space="preserve">ith </w:t>
      </w:r>
      <w:r>
        <w:rPr>
          <w:i/>
          <w:iCs/>
          <w:sz w:val="22"/>
          <w:szCs w:val="22"/>
        </w:rPr>
        <w:t>m</w:t>
      </w:r>
      <w:r w:rsidRPr="0090098D">
        <w:rPr>
          <w:i/>
          <w:iCs/>
          <w:sz w:val="22"/>
          <w:szCs w:val="22"/>
        </w:rPr>
        <w:t xml:space="preserve">ultipath: Combined </w:t>
      </w:r>
      <w:r>
        <w:rPr>
          <w:i/>
          <w:iCs/>
          <w:sz w:val="22"/>
          <w:szCs w:val="22"/>
        </w:rPr>
        <w:t>s</w:t>
      </w:r>
      <w:r w:rsidRPr="0090098D">
        <w:rPr>
          <w:i/>
          <w:iCs/>
          <w:sz w:val="22"/>
          <w:szCs w:val="22"/>
        </w:rPr>
        <w:t>elf-</w:t>
      </w:r>
      <w:r>
        <w:rPr>
          <w:i/>
          <w:iCs/>
          <w:sz w:val="22"/>
          <w:szCs w:val="22"/>
        </w:rPr>
        <w:t>i</w:t>
      </w:r>
      <w:r w:rsidRPr="0090098D">
        <w:rPr>
          <w:i/>
          <w:iCs/>
          <w:sz w:val="22"/>
          <w:szCs w:val="22"/>
        </w:rPr>
        <w:t xml:space="preserve">nterference ACL </w:t>
      </w:r>
      <w:r>
        <w:rPr>
          <w:i/>
          <w:iCs/>
          <w:sz w:val="22"/>
          <w:szCs w:val="22"/>
        </w:rPr>
        <w:t>c</w:t>
      </w:r>
      <w:r w:rsidRPr="0090098D">
        <w:rPr>
          <w:i/>
          <w:iCs/>
          <w:sz w:val="22"/>
          <w:szCs w:val="22"/>
        </w:rPr>
        <w:t>hannels per TX</w:t>
      </w:r>
      <w:r>
        <w:rPr>
          <w:i/>
          <w:iCs/>
          <w:sz w:val="22"/>
          <w:szCs w:val="22"/>
        </w:rPr>
        <w:t>. Each line represents the RX beamformed channel from one of the 32 transmitters.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7"/>
      </w:tblGrid>
      <w:tr w:rsidR="001E0571" w14:paraId="5C700A0F" w14:textId="77777777" w:rsidTr="006D6C99">
        <w:trPr>
          <w:trHeight w:val="2351"/>
          <w:jc w:val="center"/>
        </w:trPr>
        <w:tc>
          <w:tcPr>
            <w:tcW w:w="3526" w:type="dxa"/>
            <w:vAlign w:val="center"/>
          </w:tcPr>
          <w:p w14:paraId="6E727C21" w14:textId="77777777" w:rsidR="001E0571" w:rsidRDefault="001E0571" w:rsidP="006D6C99">
            <w:pPr>
              <w:keepNext/>
              <w:widowControl w:val="0"/>
              <w:spacing w:line="264" w:lineRule="auto"/>
              <w:jc w:val="center"/>
            </w:pPr>
            <w:r>
              <w:rPr>
                <w:noProof/>
                <w:lang w:val="en-US" w:eastAsia="en-US"/>
              </w:rPr>
              <w:lastRenderedPageBreak/>
              <w:drawing>
                <wp:inline distT="0" distB="0" distL="0" distR="0" wp14:anchorId="729F6142" wp14:editId="67630468">
                  <wp:extent cx="1858127" cy="1486502"/>
                  <wp:effectExtent l="0" t="0" r="0" b="0"/>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c>
          <w:tcPr>
            <w:tcW w:w="3527" w:type="dxa"/>
            <w:vAlign w:val="center"/>
          </w:tcPr>
          <w:p w14:paraId="3911016A" w14:textId="77777777" w:rsidR="001E0571" w:rsidRDefault="001E0571" w:rsidP="006D6C99">
            <w:pPr>
              <w:keepNext/>
              <w:widowControl w:val="0"/>
              <w:spacing w:line="264" w:lineRule="auto"/>
              <w:jc w:val="center"/>
            </w:pPr>
            <w:r>
              <w:rPr>
                <w:noProof/>
                <w:lang w:val="en-US" w:eastAsia="en-US"/>
              </w:rPr>
              <w:drawing>
                <wp:inline distT="0" distB="0" distL="0" distR="0" wp14:anchorId="5CACE51E" wp14:editId="6FDE99D8">
                  <wp:extent cx="1858127" cy="1486502"/>
                  <wp:effectExtent l="0" t="0" r="0" b="0"/>
                  <wp:docPr id="17" name="Picture 1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 histo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r>
      <w:tr w:rsidR="001E0571" w:rsidRPr="007844AA" w14:paraId="27B658FA" w14:textId="77777777" w:rsidTr="006D6C99">
        <w:trPr>
          <w:trHeight w:val="198"/>
          <w:jc w:val="center"/>
        </w:trPr>
        <w:tc>
          <w:tcPr>
            <w:tcW w:w="3526" w:type="dxa"/>
            <w:vAlign w:val="center"/>
          </w:tcPr>
          <w:p w14:paraId="513ED763" w14:textId="77777777" w:rsidR="001E0571" w:rsidRPr="007844AA" w:rsidRDefault="001E0571" w:rsidP="001E0571">
            <w:pPr>
              <w:pStyle w:val="Caption"/>
              <w:widowControl w:val="0"/>
              <w:numPr>
                <w:ilvl w:val="0"/>
                <w:numId w:val="41"/>
              </w:numPr>
              <w:spacing w:before="0" w:after="0" w:line="264" w:lineRule="auto"/>
              <w:jc w:val="center"/>
              <w:rPr>
                <w:b w:val="0"/>
                <w:bCs/>
                <w:i/>
                <w:iCs/>
                <w:sz w:val="22"/>
                <w:szCs w:val="22"/>
              </w:rPr>
            </w:pPr>
            <w:r w:rsidRPr="007844AA">
              <w:rPr>
                <w:b w:val="0"/>
                <w:i/>
                <w:iCs/>
                <w:sz w:val="22"/>
                <w:szCs w:val="22"/>
              </w:rPr>
              <w:t>TX array beamforming gain</w:t>
            </w:r>
          </w:p>
        </w:tc>
        <w:tc>
          <w:tcPr>
            <w:tcW w:w="3527" w:type="dxa"/>
            <w:vAlign w:val="center"/>
          </w:tcPr>
          <w:p w14:paraId="72D9C70E" w14:textId="77777777" w:rsidR="001E0571" w:rsidRPr="007844AA" w:rsidRDefault="001E0571" w:rsidP="001E0571">
            <w:pPr>
              <w:pStyle w:val="Caption"/>
              <w:keepNext/>
              <w:widowControl w:val="0"/>
              <w:numPr>
                <w:ilvl w:val="0"/>
                <w:numId w:val="41"/>
              </w:numPr>
              <w:spacing w:before="0" w:after="0" w:line="264" w:lineRule="auto"/>
              <w:jc w:val="center"/>
              <w:rPr>
                <w:b w:val="0"/>
                <w:bCs/>
                <w:i/>
                <w:iCs/>
                <w:sz w:val="22"/>
                <w:szCs w:val="22"/>
              </w:rPr>
            </w:pPr>
            <w:r w:rsidRPr="007844AA">
              <w:rPr>
                <w:b w:val="0"/>
                <w:i/>
                <w:iCs/>
                <w:sz w:val="22"/>
                <w:szCs w:val="22"/>
              </w:rPr>
              <w:t>RX array beamforming gain</w:t>
            </w:r>
          </w:p>
        </w:tc>
      </w:tr>
    </w:tbl>
    <w:p w14:paraId="19803016" w14:textId="2FAE4EC0" w:rsidR="001E0571" w:rsidRPr="0068033A" w:rsidRDefault="001E0571" w:rsidP="001E0571">
      <w:pPr>
        <w:pStyle w:val="Caption"/>
        <w:jc w:val="center"/>
        <w:rPr>
          <w:i/>
          <w:iCs/>
          <w:sz w:val="22"/>
          <w:szCs w:val="22"/>
        </w:rPr>
      </w:pPr>
      <w:bookmarkStart w:id="30" w:name="_Ref96702806"/>
      <w:r w:rsidRPr="0068033A">
        <w:rPr>
          <w:i/>
          <w:iCs/>
          <w:sz w:val="22"/>
          <w:szCs w:val="22"/>
        </w:rPr>
        <w:t xml:space="preserve">Figure </w:t>
      </w:r>
      <w:r w:rsidRPr="0068033A">
        <w:rPr>
          <w:i/>
          <w:iCs/>
          <w:sz w:val="22"/>
          <w:szCs w:val="22"/>
        </w:rPr>
        <w:fldChar w:fldCharType="begin"/>
      </w:r>
      <w:r w:rsidRPr="0068033A">
        <w:rPr>
          <w:i/>
          <w:iCs/>
          <w:sz w:val="22"/>
          <w:szCs w:val="22"/>
        </w:rPr>
        <w:instrText xml:space="preserve"> SEQ Figure \* ARABIC </w:instrText>
      </w:r>
      <w:r w:rsidRPr="0068033A">
        <w:rPr>
          <w:i/>
          <w:iCs/>
          <w:sz w:val="22"/>
          <w:szCs w:val="22"/>
        </w:rPr>
        <w:fldChar w:fldCharType="separate"/>
      </w:r>
      <w:r w:rsidR="00820459">
        <w:rPr>
          <w:i/>
          <w:iCs/>
          <w:noProof/>
          <w:sz w:val="22"/>
          <w:szCs w:val="22"/>
        </w:rPr>
        <w:t>15</w:t>
      </w:r>
      <w:r w:rsidRPr="0068033A">
        <w:rPr>
          <w:i/>
          <w:iCs/>
          <w:sz w:val="22"/>
          <w:szCs w:val="22"/>
        </w:rPr>
        <w:fldChar w:fldCharType="end"/>
      </w:r>
      <w:bookmarkEnd w:id="30"/>
      <w:r w:rsidRPr="0068033A">
        <w:rPr>
          <w:i/>
          <w:iCs/>
          <w:sz w:val="22"/>
          <w:szCs w:val="22"/>
        </w:rPr>
        <w:t xml:space="preserve">: 32+32 </w:t>
      </w:r>
      <w:proofErr w:type="spellStart"/>
      <w:r w:rsidR="006B00BD" w:rsidRPr="006B00BD">
        <w:rPr>
          <w:i/>
          <w:iCs/>
          <w:sz w:val="22"/>
          <w:szCs w:val="22"/>
        </w:rPr>
        <w:t>subband</w:t>
      </w:r>
      <w:proofErr w:type="spellEnd"/>
      <w:r w:rsidR="006B00BD" w:rsidRPr="006B00BD">
        <w:rPr>
          <w:i/>
          <w:iCs/>
          <w:sz w:val="22"/>
          <w:szCs w:val="22"/>
        </w:rPr>
        <w:t xml:space="preserve"> </w:t>
      </w:r>
      <w:r w:rsidR="00DF7557" w:rsidRPr="00DF7557">
        <w:rPr>
          <w:b w:val="0"/>
          <w:iCs/>
          <w:szCs w:val="22"/>
        </w:rPr>
        <w:t>non</w:t>
      </w:r>
      <w:r w:rsidR="006B00BD" w:rsidRPr="006B00BD">
        <w:rPr>
          <w:i/>
          <w:iCs/>
          <w:sz w:val="22"/>
          <w:szCs w:val="22"/>
        </w:rPr>
        <w:t>-overlapping full duplex</w:t>
      </w:r>
      <w:r w:rsidRPr="0068033A">
        <w:rPr>
          <w:i/>
          <w:iCs/>
          <w:sz w:val="22"/>
          <w:szCs w:val="22"/>
        </w:rPr>
        <w:t xml:space="preserve"> </w:t>
      </w:r>
      <w:r>
        <w:rPr>
          <w:i/>
          <w:iCs/>
          <w:sz w:val="22"/>
          <w:szCs w:val="22"/>
        </w:rPr>
        <w:t>c</w:t>
      </w:r>
      <w:r w:rsidRPr="0068033A">
        <w:rPr>
          <w:i/>
          <w:iCs/>
          <w:sz w:val="22"/>
          <w:szCs w:val="22"/>
        </w:rPr>
        <w:t xml:space="preserve">onfiguration </w:t>
      </w:r>
      <w:r>
        <w:rPr>
          <w:i/>
          <w:iCs/>
          <w:sz w:val="22"/>
          <w:szCs w:val="22"/>
        </w:rPr>
        <w:t>w</w:t>
      </w:r>
      <w:r w:rsidRPr="0068033A">
        <w:rPr>
          <w:i/>
          <w:iCs/>
          <w:sz w:val="22"/>
          <w:szCs w:val="22"/>
        </w:rPr>
        <w:t xml:space="preserve">ith </w:t>
      </w:r>
      <w:r>
        <w:rPr>
          <w:i/>
          <w:iCs/>
          <w:sz w:val="22"/>
          <w:szCs w:val="22"/>
        </w:rPr>
        <w:t>m</w:t>
      </w:r>
      <w:r w:rsidRPr="0068033A">
        <w:rPr>
          <w:i/>
          <w:iCs/>
          <w:sz w:val="22"/>
          <w:szCs w:val="22"/>
        </w:rPr>
        <w:t xml:space="preserve">ultipath: TX / RX </w:t>
      </w:r>
      <w:r>
        <w:rPr>
          <w:i/>
          <w:iCs/>
          <w:sz w:val="22"/>
          <w:szCs w:val="22"/>
        </w:rPr>
        <w:t>a</w:t>
      </w:r>
      <w:r w:rsidRPr="0068033A">
        <w:rPr>
          <w:i/>
          <w:iCs/>
          <w:sz w:val="22"/>
          <w:szCs w:val="22"/>
        </w:rPr>
        <w:t xml:space="preserve">rray </w:t>
      </w:r>
      <w:r>
        <w:rPr>
          <w:i/>
          <w:iCs/>
          <w:sz w:val="22"/>
          <w:szCs w:val="22"/>
        </w:rPr>
        <w:t>b</w:t>
      </w:r>
      <w:r w:rsidRPr="0068033A">
        <w:rPr>
          <w:i/>
          <w:iCs/>
          <w:sz w:val="22"/>
          <w:szCs w:val="22"/>
        </w:rPr>
        <w:t xml:space="preserve">eam </w:t>
      </w:r>
      <w:r>
        <w:rPr>
          <w:i/>
          <w:iCs/>
          <w:sz w:val="22"/>
          <w:szCs w:val="22"/>
        </w:rPr>
        <w:t>p</w:t>
      </w:r>
      <w:r w:rsidRPr="0068033A">
        <w:rPr>
          <w:i/>
          <w:iCs/>
          <w:sz w:val="22"/>
          <w:szCs w:val="22"/>
        </w:rPr>
        <w:t>atterns</w:t>
      </w:r>
    </w:p>
    <w:p w14:paraId="65C1777C" w14:textId="7667A961" w:rsidR="001E0571" w:rsidRDefault="001E0571" w:rsidP="001E0571">
      <w:pPr>
        <w:widowControl w:val="0"/>
        <w:spacing w:line="264" w:lineRule="auto"/>
        <w:jc w:val="both"/>
      </w:pPr>
      <w:r>
        <w:fldChar w:fldCharType="begin"/>
      </w:r>
      <w:r>
        <w:instrText xml:space="preserve"> REF _Ref96702801 \h </w:instrText>
      </w:r>
      <w:r>
        <w:fldChar w:fldCharType="separate"/>
      </w:r>
      <w:r w:rsidR="00820459" w:rsidRPr="00BA4606">
        <w:rPr>
          <w:i/>
          <w:iCs/>
          <w:sz w:val="22"/>
          <w:szCs w:val="22"/>
        </w:rPr>
        <w:t xml:space="preserve">Figure </w:t>
      </w:r>
      <w:r w:rsidR="00820459">
        <w:rPr>
          <w:i/>
          <w:iCs/>
          <w:noProof/>
          <w:sz w:val="22"/>
          <w:szCs w:val="22"/>
        </w:rPr>
        <w:t>13</w:t>
      </w:r>
      <w:r>
        <w:fldChar w:fldCharType="end"/>
      </w:r>
      <w:r>
        <w:t xml:space="preserve">, </w:t>
      </w:r>
      <w:r>
        <w:fldChar w:fldCharType="begin"/>
      </w:r>
      <w:r>
        <w:instrText xml:space="preserve"> REF _Ref96702804 \h </w:instrText>
      </w:r>
      <w:r>
        <w:fldChar w:fldCharType="separate"/>
      </w:r>
      <w:r w:rsidR="00820459" w:rsidRPr="0090098D">
        <w:rPr>
          <w:i/>
          <w:iCs/>
          <w:sz w:val="22"/>
          <w:szCs w:val="22"/>
        </w:rPr>
        <w:t xml:space="preserve">Figure </w:t>
      </w:r>
      <w:r w:rsidR="00820459">
        <w:rPr>
          <w:i/>
          <w:iCs/>
          <w:noProof/>
          <w:sz w:val="22"/>
          <w:szCs w:val="22"/>
        </w:rPr>
        <w:t>14</w:t>
      </w:r>
      <w:r>
        <w:fldChar w:fldCharType="end"/>
      </w:r>
      <w:r>
        <w:t xml:space="preserve"> and </w:t>
      </w:r>
      <w:r>
        <w:fldChar w:fldCharType="begin"/>
      </w:r>
      <w:r>
        <w:instrText xml:space="preserve"> REF _Ref96702806 \h </w:instrText>
      </w:r>
      <w:r>
        <w:fldChar w:fldCharType="separate"/>
      </w:r>
      <w:r w:rsidR="00820459" w:rsidRPr="0068033A">
        <w:rPr>
          <w:i/>
          <w:iCs/>
          <w:sz w:val="22"/>
          <w:szCs w:val="22"/>
        </w:rPr>
        <w:t xml:space="preserve">Figure </w:t>
      </w:r>
      <w:r w:rsidR="00820459">
        <w:rPr>
          <w:i/>
          <w:iCs/>
          <w:noProof/>
          <w:sz w:val="22"/>
          <w:szCs w:val="22"/>
        </w:rPr>
        <w:t>15</w:t>
      </w:r>
      <w:r>
        <w:fldChar w:fldCharType="end"/>
      </w:r>
      <w:r>
        <w:t xml:space="preserve"> show the simulation results with canceller delay coverage from 10ns to 33ns for 32+32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configuration. This would require up to 4 canceller taps to cover 100MHz instantaneous bandwidth.</w:t>
      </w:r>
    </w:p>
    <w:p w14:paraId="4A11B26D" w14:textId="77777777" w:rsidR="001E0571" w:rsidRDefault="001E0571" w:rsidP="001E0571">
      <w:pPr>
        <w:widowControl w:val="0"/>
        <w:spacing w:line="264" w:lineRule="auto"/>
        <w:jc w:val="both"/>
      </w:pPr>
      <w:r>
        <w:t xml:space="preserve">The results show that the channels have significantly more frequency selectivity due to the multipath, but the overall trend is very similar to the 32+32 without multipath case in Section </w:t>
      </w:r>
      <w:r>
        <w:fldChar w:fldCharType="begin"/>
      </w:r>
      <w:r>
        <w:instrText xml:space="preserve"> REF _Ref97044652 \r \h </w:instrText>
      </w:r>
      <w:r>
        <w:fldChar w:fldCharType="separate"/>
      </w:r>
      <w:r w:rsidR="00A42DDD">
        <w:t>A.1</w:t>
      </w:r>
      <w:r>
        <w:fldChar w:fldCharType="end"/>
      </w:r>
      <w:r>
        <w:t>. While beamnulling alone does not provide sufficient rejection, joint optimization with the canceller can provide 100dB isolation for both the blocker and ACL. The canceller performance is worse compared to the non-multipath simulation due to additional multipath components that are not covered by the canceller. Providing more canceller delay coverage can improve the performance further, if needed.</w:t>
      </w:r>
    </w:p>
    <w:p w14:paraId="23F6EC65" w14:textId="216F0D49" w:rsidR="001E0571" w:rsidRDefault="001E0571" w:rsidP="001E0571">
      <w:pPr>
        <w:widowControl w:val="0"/>
        <w:spacing w:line="264" w:lineRule="auto"/>
        <w:jc w:val="both"/>
      </w:pPr>
      <w:r>
        <w:t xml:space="preserve">Overall, our simulations show a significant improvement possible in </w:t>
      </w:r>
      <w:proofErr w:type="spellStart"/>
      <w:r w:rsidR="006B00BD" w:rsidRPr="006B00BD">
        <w:t>subband</w:t>
      </w:r>
      <w:proofErr w:type="spellEnd"/>
      <w:r w:rsidR="006B00BD" w:rsidRPr="006B00BD">
        <w:t xml:space="preserve"> </w:t>
      </w:r>
      <w:r w:rsidR="00DF7557" w:rsidRPr="00DF7557">
        <w:t>non</w:t>
      </w:r>
      <w:r w:rsidR="006B00BD" w:rsidRPr="006B00BD">
        <w:t>-overlapping full duplex</w:t>
      </w:r>
      <w:r>
        <w:t xml:space="preserve"> operation by augmenting MIMO array radios with RF cancellation and using a joint beamnulling and RF cancellation optimization approach. The number of RF cancellation taps needed is linearly proportional to the total number of antennas on the gNB, instead of square of the number of antennas as is conventional wisdom. The RF cancellation works well for different antenna configurations and scales well to handle multipath channels.</w:t>
      </w:r>
    </w:p>
    <w:p w14:paraId="52D7AEA4" w14:textId="77777777" w:rsidR="001E0571" w:rsidRDefault="001E0571" w:rsidP="001E0571">
      <w:pPr>
        <w:pStyle w:val="Heading1"/>
        <w:keepLines/>
        <w:numPr>
          <w:ilvl w:val="0"/>
          <w:numId w:val="31"/>
        </w:numPr>
        <w:tabs>
          <w:tab w:val="clear" w:pos="0"/>
        </w:tabs>
        <w:spacing w:before="360" w:after="120" w:line="276" w:lineRule="auto"/>
        <w:jc w:val="both"/>
      </w:pPr>
      <w:bookmarkStart w:id="31" w:name="_Toc97227328"/>
      <w:r>
        <w:t>Proof of Co</w:t>
      </w:r>
      <w:r w:rsidRPr="008776A5">
        <w:t>ncept and Demonstration Results</w:t>
      </w:r>
      <w:bookmarkEnd w:id="31"/>
    </w:p>
    <w:p w14:paraId="37539C26" w14:textId="77777777" w:rsidR="001E0571" w:rsidRPr="00EA2E11" w:rsidRDefault="001E0571" w:rsidP="001E0571">
      <w:pPr>
        <w:jc w:val="both"/>
      </w:pPr>
      <w:r>
        <w:t>In the previous section we saw the simulation results of the proposed joint RF cancellation with beamnulling approach at scale. We use a smaller scale Proof-of-Concept to demonstrate the efficacy of our approach in real hardware.</w:t>
      </w:r>
    </w:p>
    <w:p w14:paraId="1D9A3E17" w14:textId="77777777" w:rsidR="001E0571" w:rsidRDefault="001E0571" w:rsidP="001E0571">
      <w:pPr>
        <w:pStyle w:val="Heading2"/>
        <w:keepLines/>
        <w:numPr>
          <w:ilvl w:val="1"/>
          <w:numId w:val="31"/>
        </w:numPr>
        <w:spacing w:before="200" w:after="120" w:line="276" w:lineRule="auto"/>
        <w:jc w:val="both"/>
      </w:pPr>
      <w:bookmarkStart w:id="32" w:name="_Toc97227329"/>
      <w:r>
        <w:t>Setup</w:t>
      </w:r>
      <w:bookmarkEnd w:id="32"/>
    </w:p>
    <w:p w14:paraId="414CBB7E" w14:textId="1D7B6F83" w:rsidR="001E0571" w:rsidRDefault="001E0571" w:rsidP="001E0571">
      <w:pPr>
        <w:widowControl w:val="0"/>
        <w:spacing w:line="264" w:lineRule="auto"/>
        <w:jc w:val="both"/>
      </w:pPr>
      <w:r>
        <w:t>We consider a 4 TX + 4 RX antenna array system together with 8 RF cancellation taps (using 2 Kumu Networks KU10405 RF cancellation chips</w:t>
      </w:r>
      <w:r w:rsidR="00186C9D">
        <w:t xml:space="preserve"> </w:t>
      </w:r>
      <w:r w:rsidR="00186C9D">
        <w:fldChar w:fldCharType="begin"/>
      </w:r>
      <w:r w:rsidR="00186C9D">
        <w:instrText xml:space="preserve"> REF _Ref97224586 \r \h </w:instrText>
      </w:r>
      <w:r w:rsidR="00186C9D">
        <w:fldChar w:fldCharType="separate"/>
      </w:r>
      <w:r w:rsidR="00717D0F">
        <w:t>[4]</w:t>
      </w:r>
      <w:r w:rsidR="00186C9D">
        <w:fldChar w:fldCharType="end"/>
      </w:r>
      <w:r>
        <w:t xml:space="preserve">). The </w:t>
      </w:r>
      <w:proofErr w:type="spellStart"/>
      <w:r>
        <w:t>center</w:t>
      </w:r>
      <w:proofErr w:type="spellEnd"/>
      <w:r>
        <w:t xml:space="preserve"> frequency of the test waveform is 2.05 GHz and the bandwidth under consideration is 50 MHz, of which 20MHz is DL and 20 MHz is UL spectrum. We use USRP software radios to emulate the 4 TX + 4 RX gNB, and the downlink and uplink UEs. </w:t>
      </w:r>
      <w:r w:rsidRPr="0092540F">
        <w:fldChar w:fldCharType="begin"/>
      </w:r>
      <w:r w:rsidRPr="0092540F">
        <w:instrText xml:space="preserve"> REF _Ref96703990 \h  \* MERGEFORMAT </w:instrText>
      </w:r>
      <w:r w:rsidRPr="0092540F">
        <w:fldChar w:fldCharType="separate"/>
      </w:r>
      <w:r w:rsidR="00820459" w:rsidRPr="00820459">
        <w:rPr>
          <w:i/>
          <w:iCs/>
        </w:rPr>
        <w:t xml:space="preserve">Figure </w:t>
      </w:r>
      <w:r w:rsidR="00820459" w:rsidRPr="00820459">
        <w:rPr>
          <w:i/>
          <w:iCs/>
          <w:noProof/>
        </w:rPr>
        <w:t>16</w:t>
      </w:r>
      <w:r w:rsidRPr="0092540F">
        <w:fldChar w:fldCharType="end"/>
      </w:r>
      <w:r w:rsidRPr="0092540F">
        <w:t xml:space="preserve"> </w:t>
      </w:r>
      <w:r>
        <w:t>shows the demonstration setup.</w:t>
      </w:r>
    </w:p>
    <w:p w14:paraId="37C1A106" w14:textId="77777777" w:rsidR="001E0571" w:rsidRDefault="001E0571" w:rsidP="001E0571">
      <w:pPr>
        <w:keepNext/>
        <w:jc w:val="right"/>
      </w:pPr>
      <w:r>
        <w:rPr>
          <w:noProof/>
          <w:lang w:val="en-US" w:eastAsia="en-US"/>
        </w:rPr>
        <w:lastRenderedPageBreak/>
        <mc:AlternateContent>
          <mc:Choice Requires="wps">
            <w:drawing>
              <wp:anchor distT="0" distB="0" distL="114300" distR="114300" simplePos="0" relativeHeight="251659264" behindDoc="0" locked="0" layoutInCell="1" allowOverlap="1" wp14:anchorId="49C0ED87" wp14:editId="096529D7">
                <wp:simplePos x="0" y="0"/>
                <wp:positionH relativeFrom="column">
                  <wp:posOffset>1371600</wp:posOffset>
                </wp:positionH>
                <wp:positionV relativeFrom="paragraph">
                  <wp:posOffset>1208405</wp:posOffset>
                </wp:positionV>
                <wp:extent cx="2011680" cy="731520"/>
                <wp:effectExtent l="38100" t="25400" r="33020" b="106680"/>
                <wp:wrapNone/>
                <wp:docPr id="466" name="Curved Connector 466"/>
                <wp:cNvGraphicFramePr/>
                <a:graphic xmlns:a="http://schemas.openxmlformats.org/drawingml/2006/main">
                  <a:graphicData uri="http://schemas.microsoft.com/office/word/2010/wordprocessingShape">
                    <wps:wsp>
                      <wps:cNvCnPr/>
                      <wps:spPr>
                        <a:xfrm>
                          <a:off x="0" y="0"/>
                          <a:ext cx="2011680" cy="731520"/>
                        </a:xfrm>
                        <a:prstGeom prst="curvedConnector3">
                          <a:avLst>
                            <a:gd name="adj1" fmla="val 50903"/>
                          </a:avLst>
                        </a:prstGeom>
                        <a:ln w="15875">
                          <a:solidFill>
                            <a:srgbClr val="F136E5"/>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7326CAF"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66" o:spid="_x0000_s1026" type="#_x0000_t38" style="position:absolute;margin-left:108pt;margin-top:95.15pt;width:158.4pt;height:5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" adj="10995" strokecolor="#f136e5" strokeweight="1.25pt">
                <v:stroke endarrow="block" joinstyle="miter"/>
              </v:shape>
            </w:pict>
          </mc:Fallback>
        </mc:AlternateContent>
      </w:r>
      <w:r>
        <w:rPr>
          <w:noProof/>
          <w:lang w:val="en-US" w:eastAsia="en-US"/>
        </w:rPr>
        <w:drawing>
          <wp:inline distT="0" distB="0" distL="0" distR="0" wp14:anchorId="0902CFC3" wp14:editId="4BE91739">
            <wp:extent cx="1940224" cy="2597951"/>
            <wp:effectExtent l="0" t="0" r="3175" b="5715"/>
            <wp:docPr id="25" name="Picture 25"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electronics, circui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03199" cy="2682274"/>
                    </a:xfrm>
                    <a:prstGeom prst="rect">
                      <a:avLst/>
                    </a:prstGeom>
                  </pic:spPr>
                </pic:pic>
              </a:graphicData>
            </a:graphic>
          </wp:inline>
        </w:drawing>
      </w:r>
      <w:r>
        <w:t xml:space="preserve">           </w:t>
      </w:r>
      <w:r>
        <w:rPr>
          <w:noProof/>
          <w:lang w:val="en-US" w:eastAsia="en-US"/>
        </w:rPr>
        <w:drawing>
          <wp:inline distT="0" distB="0" distL="0" distR="0" wp14:anchorId="482CC611" wp14:editId="78B74447">
            <wp:extent cx="3468120" cy="2601090"/>
            <wp:effectExtent l="0" t="0" r="0" b="2540"/>
            <wp:docPr id="20" name="Picture 20"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indoo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15922" cy="2711942"/>
                    </a:xfrm>
                    <a:prstGeom prst="rect">
                      <a:avLst/>
                    </a:prstGeom>
                  </pic:spPr>
                </pic:pic>
              </a:graphicData>
            </a:graphic>
          </wp:inline>
        </w:drawing>
      </w:r>
    </w:p>
    <w:p w14:paraId="1A4B2B43" w14:textId="77777777" w:rsidR="001E0571" w:rsidRPr="009A1DC4" w:rsidRDefault="001E0571" w:rsidP="001E0571">
      <w:pPr>
        <w:pStyle w:val="ListParagraph"/>
        <w:numPr>
          <w:ilvl w:val="0"/>
          <w:numId w:val="42"/>
        </w:numPr>
        <w:spacing w:line="276" w:lineRule="auto"/>
        <w:ind w:leftChars="0"/>
        <w:contextualSpacing/>
        <w:rPr>
          <w:i/>
          <w:color w:val="44546A" w:themeColor="text2"/>
          <w:sz w:val="18"/>
          <w:szCs w:val="18"/>
        </w:rPr>
      </w:pPr>
      <w:r>
        <w:rPr>
          <w:i/>
          <w:color w:val="44546A" w:themeColor="text2"/>
          <w:sz w:val="18"/>
          <w:szCs w:val="18"/>
        </w:rPr>
        <w:t xml:space="preserve">    </w:t>
      </w:r>
      <w:r w:rsidRPr="00BB0B97">
        <w:rPr>
          <w:i/>
          <w:color w:val="44546A" w:themeColor="text2"/>
          <w:sz w:val="18"/>
          <w:szCs w:val="18"/>
        </w:rPr>
        <w:t xml:space="preserve">                                                                                 </w:t>
      </w:r>
      <w:r>
        <w:rPr>
          <w:i/>
          <w:color w:val="44546A" w:themeColor="text2"/>
          <w:sz w:val="18"/>
          <w:szCs w:val="18"/>
        </w:rPr>
        <w:tab/>
      </w:r>
      <w:r w:rsidRPr="00BB0B97">
        <w:rPr>
          <w:i/>
          <w:color w:val="44546A" w:themeColor="text2"/>
          <w:sz w:val="18"/>
          <w:szCs w:val="18"/>
        </w:rPr>
        <w:t xml:space="preserve">          (b)     </w:t>
      </w:r>
    </w:p>
    <w:p w14:paraId="50C77923" w14:textId="77777777" w:rsidR="001E0571" w:rsidRDefault="001E0571" w:rsidP="001E0571">
      <w:pPr>
        <w:spacing w:before="120"/>
        <w:jc w:val="center"/>
      </w:pPr>
      <w:bookmarkStart w:id="33" w:name="_Ref96703990"/>
      <w:r w:rsidRPr="00196632">
        <w:rPr>
          <w:b/>
          <w:bCs/>
          <w:i/>
          <w:iCs/>
          <w:color w:val="5B9BD5" w:themeColor="accent1"/>
        </w:rPr>
        <w:t xml:space="preserve">Figure </w:t>
      </w:r>
      <w:r w:rsidRPr="00196632">
        <w:rPr>
          <w:b/>
          <w:bCs/>
          <w:i/>
          <w:iCs/>
          <w:color w:val="5B9BD5" w:themeColor="accent1"/>
        </w:rPr>
        <w:fldChar w:fldCharType="begin"/>
      </w:r>
      <w:r w:rsidRPr="00196632">
        <w:rPr>
          <w:b/>
          <w:bCs/>
          <w:i/>
          <w:iCs/>
          <w:color w:val="5B9BD5" w:themeColor="accent1"/>
        </w:rPr>
        <w:instrText xml:space="preserve"> SEQ Figure \* ARABIC </w:instrText>
      </w:r>
      <w:r w:rsidRPr="00196632">
        <w:rPr>
          <w:b/>
          <w:bCs/>
          <w:i/>
          <w:iCs/>
          <w:color w:val="5B9BD5" w:themeColor="accent1"/>
        </w:rPr>
        <w:fldChar w:fldCharType="separate"/>
      </w:r>
      <w:r w:rsidR="00A42DDD">
        <w:rPr>
          <w:b/>
          <w:bCs/>
          <w:i/>
          <w:iCs/>
          <w:noProof/>
          <w:color w:val="5B9BD5" w:themeColor="accent1"/>
        </w:rPr>
        <w:t>16</w:t>
      </w:r>
      <w:r w:rsidRPr="00196632">
        <w:rPr>
          <w:b/>
          <w:bCs/>
          <w:i/>
          <w:iCs/>
          <w:color w:val="5B9BD5" w:themeColor="accent1"/>
        </w:rPr>
        <w:fldChar w:fldCharType="end"/>
      </w:r>
      <w:bookmarkEnd w:id="33"/>
      <w:r w:rsidRPr="00196632">
        <w:rPr>
          <w:b/>
          <w:bCs/>
          <w:i/>
          <w:color w:val="5B9BD5" w:themeColor="accent1"/>
        </w:rPr>
        <w:t>: (a) KU10405 chip having the RF cancellation taps. (b) Demonstration setup inside the anechoic chamber with 4 Omni TX, RX antennas (red box), the UL and DL UEs (blue box) and the cancellation tap setup (pink box).</w:t>
      </w:r>
    </w:p>
    <w:p w14:paraId="0F7F1EB7" w14:textId="77777777" w:rsidR="001E0571" w:rsidRPr="0092540F" w:rsidRDefault="001E0571" w:rsidP="001E0571">
      <w:pPr>
        <w:pStyle w:val="Heading2"/>
        <w:keepLines/>
        <w:numPr>
          <w:ilvl w:val="1"/>
          <w:numId w:val="31"/>
        </w:numPr>
        <w:spacing w:before="200" w:after="120" w:line="276" w:lineRule="auto"/>
      </w:pPr>
      <w:bookmarkStart w:id="34" w:name="_Toc97227330"/>
      <w:r>
        <w:t>Performance Metrics</w:t>
      </w:r>
      <w:bookmarkEnd w:id="34"/>
    </w:p>
    <w:p w14:paraId="1ACA14A5" w14:textId="77777777" w:rsidR="001E0571" w:rsidRDefault="001E0571" w:rsidP="001E0571">
      <w:pPr>
        <w:widowControl w:val="0"/>
        <w:spacing w:line="264" w:lineRule="auto"/>
        <w:jc w:val="both"/>
      </w:pPr>
      <w:r>
        <w:t xml:space="preserve">We use the following metrics to </w:t>
      </w:r>
      <w:proofErr w:type="spellStart"/>
      <w:r>
        <w:t>analyze</w:t>
      </w:r>
      <w:proofErr w:type="spellEnd"/>
      <w:r>
        <w:t xml:space="preserve"> the performance of the system:</w:t>
      </w:r>
    </w:p>
    <w:p w14:paraId="5586C054" w14:textId="77777777" w:rsidR="001E0571" w:rsidRDefault="001E0571" w:rsidP="001E0571">
      <w:pPr>
        <w:pStyle w:val="ListParagraph"/>
        <w:widowControl w:val="0"/>
        <w:numPr>
          <w:ilvl w:val="0"/>
          <w:numId w:val="43"/>
        </w:numPr>
        <w:spacing w:after="200" w:line="264" w:lineRule="auto"/>
        <w:ind w:leftChars="0"/>
        <w:contextualSpacing/>
        <w:jc w:val="both"/>
      </w:pPr>
      <w:r w:rsidRPr="008776A5">
        <w:t>Link SNR</w:t>
      </w:r>
      <w:r>
        <w:t>: UL / DL SNR calculated by the difference of the signal power and noise power.</w:t>
      </w:r>
    </w:p>
    <w:p w14:paraId="2D8D2DCF" w14:textId="77777777" w:rsidR="001E0571" w:rsidRDefault="001E0571" w:rsidP="001E0571">
      <w:pPr>
        <w:pStyle w:val="ListParagraph"/>
        <w:widowControl w:val="0"/>
        <w:numPr>
          <w:ilvl w:val="0"/>
          <w:numId w:val="43"/>
        </w:numPr>
        <w:spacing w:after="200" w:line="264" w:lineRule="auto"/>
        <w:ind w:leftChars="0"/>
        <w:contextualSpacing/>
        <w:jc w:val="both"/>
      </w:pPr>
      <w:r w:rsidRPr="008776A5">
        <w:t>Interference impact on the RX</w:t>
      </w:r>
      <w:r>
        <w:t>: Receiver desensitization impact measured by residual interference power compared to the noise floor of the receiver.</w:t>
      </w:r>
    </w:p>
    <w:p w14:paraId="1C232921" w14:textId="77777777" w:rsidR="001E0571" w:rsidRDefault="001E0571" w:rsidP="001E0571">
      <w:pPr>
        <w:pStyle w:val="ListParagraph"/>
        <w:widowControl w:val="0"/>
        <w:numPr>
          <w:ilvl w:val="0"/>
          <w:numId w:val="43"/>
        </w:numPr>
        <w:spacing w:after="200" w:line="264" w:lineRule="auto"/>
        <w:ind w:leftChars="0"/>
        <w:contextualSpacing/>
        <w:jc w:val="both"/>
      </w:pPr>
      <w:r w:rsidRPr="008776A5">
        <w:t>Impact on the TX and RX beamforming</w:t>
      </w:r>
      <w:r>
        <w:t>: The TX and RX beamforming gains seen when the optimization target focuses on both interference mitigation and beamforming as compared to when it focuses on beamforming alone.</w:t>
      </w:r>
    </w:p>
    <w:p w14:paraId="0BEDA30B" w14:textId="77777777" w:rsidR="001E0571" w:rsidRDefault="001E0571" w:rsidP="001E0571">
      <w:pPr>
        <w:pStyle w:val="ListParagraph"/>
        <w:widowControl w:val="0"/>
        <w:numPr>
          <w:ilvl w:val="0"/>
          <w:numId w:val="43"/>
        </w:numPr>
        <w:spacing w:after="200" w:line="264" w:lineRule="auto"/>
        <w:ind w:leftChars="0"/>
        <w:contextualSpacing/>
        <w:jc w:val="both"/>
      </w:pPr>
      <w:r w:rsidRPr="008776A5">
        <w:t>Blocker channel power</w:t>
      </w:r>
      <w:r>
        <w:t xml:space="preserve">: The power of the blocker signal measured at each receive antenna.  </w:t>
      </w:r>
    </w:p>
    <w:p w14:paraId="36949E7C" w14:textId="77777777" w:rsidR="001E0571" w:rsidRPr="0092540F" w:rsidRDefault="001E0571" w:rsidP="001E0571">
      <w:pPr>
        <w:pStyle w:val="ListParagraph"/>
        <w:widowControl w:val="0"/>
        <w:numPr>
          <w:ilvl w:val="0"/>
          <w:numId w:val="43"/>
        </w:numPr>
        <w:spacing w:after="200" w:line="264" w:lineRule="auto"/>
        <w:ind w:leftChars="0"/>
        <w:contextualSpacing/>
        <w:jc w:val="both"/>
      </w:pPr>
      <w:r w:rsidRPr="008776A5">
        <w:t>ACL leakage power</w:t>
      </w:r>
      <w:r>
        <w:t>: The power of the adjacent channel leakage coming from each transmit antenna.</w:t>
      </w:r>
    </w:p>
    <w:p w14:paraId="7E90CB71" w14:textId="77777777" w:rsidR="001E0571" w:rsidRPr="0092540F" w:rsidRDefault="001E0571" w:rsidP="001E0571">
      <w:pPr>
        <w:pStyle w:val="Heading2"/>
        <w:keepLines/>
        <w:numPr>
          <w:ilvl w:val="1"/>
          <w:numId w:val="31"/>
        </w:numPr>
        <w:spacing w:before="200" w:after="120" w:line="276" w:lineRule="auto"/>
      </w:pPr>
      <w:bookmarkStart w:id="35" w:name="_Toc97227331"/>
      <w:r>
        <w:t>GUI Description</w:t>
      </w:r>
      <w:bookmarkEnd w:id="35"/>
    </w:p>
    <w:p w14:paraId="13D9AA6F" w14:textId="77777777" w:rsidR="001E0571" w:rsidRDefault="001E0571" w:rsidP="001E0571">
      <w:pPr>
        <w:widowControl w:val="0"/>
        <w:spacing w:line="264" w:lineRule="auto"/>
        <w:jc w:val="both"/>
      </w:pPr>
      <w:r>
        <w:fldChar w:fldCharType="begin"/>
      </w:r>
      <w:r>
        <w:instrText xml:space="preserve"> REF _Ref97045838 \h </w:instrText>
      </w:r>
      <w:r>
        <w:fldChar w:fldCharType="separate"/>
      </w:r>
      <w:r w:rsidR="00820459" w:rsidRPr="007844AA">
        <w:rPr>
          <w:i/>
          <w:iCs/>
          <w:sz w:val="22"/>
          <w:szCs w:val="22"/>
        </w:rPr>
        <w:t xml:space="preserve">Figure </w:t>
      </w:r>
      <w:r w:rsidR="00820459">
        <w:rPr>
          <w:i/>
          <w:iCs/>
          <w:noProof/>
          <w:sz w:val="22"/>
          <w:szCs w:val="22"/>
        </w:rPr>
        <w:t>17</w:t>
      </w:r>
      <w:r>
        <w:fldChar w:fldCharType="end"/>
      </w:r>
      <w:r>
        <w:t xml:space="preserve"> show a MATLAB GUI we developed to control the optimization target, enable/disable RF cancellation as well as monitor the performance metrics. On the left panel of the GUI, the optimization target scroll bar (shown in a blue box) can be adjusted to focus more on either the beamforming or the interference mitigation part of the optimization. The TAPS ON/OFF button (shown in a red box) enables or disables the RF taps for cancellation. The gNB receiver spectrum shows the interference signal with and without mitigation as well the UL signal post receiver beamforming. When the RF taps are off, mitigation refers to beam-nulling alone. When the RF Taps are on, mitigation refers to a combination of beam-nulling and RF cancellation. We track the UL and DL SNRs in the Link SNR over time plot at the bottom of the left panel. In the right panel, the first and second plots show the blocker channel power at each of the RX antennas and the ACL leakage power at each of the TX antennas. The final plot in the right panel shows the UL and DL constellation. </w:t>
      </w:r>
    </w:p>
    <w:p w14:paraId="206C2BE2" w14:textId="77777777" w:rsidR="001E0571" w:rsidRDefault="001E0571" w:rsidP="001E0571"/>
    <w:p w14:paraId="70DC427C" w14:textId="77777777" w:rsidR="001E0571" w:rsidRDefault="001E0571" w:rsidP="001E0571">
      <w:pPr>
        <w:keepNext/>
        <w:jc w:val="center"/>
      </w:pPr>
      <w:r>
        <w:rPr>
          <w:noProof/>
          <w:lang w:val="en-US" w:eastAsia="en-US"/>
        </w:rPr>
        <w:lastRenderedPageBreak/>
        <w:drawing>
          <wp:inline distT="0" distB="0" distL="0" distR="0" wp14:anchorId="29C34A49" wp14:editId="44059AFA">
            <wp:extent cx="5379898" cy="3362436"/>
            <wp:effectExtent l="12700" t="12700" r="17780" b="15875"/>
            <wp:docPr id="467" name="Picture 46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descr="Graphical user interface, table&#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30426" cy="3394016"/>
                    </a:xfrm>
                    <a:prstGeom prst="rect">
                      <a:avLst/>
                    </a:prstGeom>
                    <a:ln>
                      <a:solidFill>
                        <a:schemeClr val="tx1"/>
                      </a:solidFill>
                    </a:ln>
                  </pic:spPr>
                </pic:pic>
              </a:graphicData>
            </a:graphic>
          </wp:inline>
        </w:drawing>
      </w:r>
    </w:p>
    <w:p w14:paraId="4CEF7087" w14:textId="77777777" w:rsidR="001E0571" w:rsidRPr="0092540F" w:rsidRDefault="001E0571" w:rsidP="001E0571">
      <w:pPr>
        <w:pStyle w:val="Caption"/>
        <w:jc w:val="center"/>
        <w:rPr>
          <w:sz w:val="22"/>
          <w:szCs w:val="22"/>
        </w:rPr>
      </w:pPr>
      <w:bookmarkStart w:id="36" w:name="_Ref97045838"/>
      <w:r w:rsidRPr="007844AA">
        <w:rPr>
          <w:i/>
          <w:iCs/>
          <w:sz w:val="22"/>
          <w:szCs w:val="22"/>
        </w:rPr>
        <w:t xml:space="preserve">Figure </w:t>
      </w:r>
      <w:r w:rsidRPr="007844AA">
        <w:rPr>
          <w:i/>
          <w:iCs/>
          <w:sz w:val="22"/>
          <w:szCs w:val="22"/>
        </w:rPr>
        <w:fldChar w:fldCharType="begin"/>
      </w:r>
      <w:r w:rsidRPr="007844AA">
        <w:rPr>
          <w:i/>
          <w:iCs/>
          <w:sz w:val="22"/>
          <w:szCs w:val="22"/>
        </w:rPr>
        <w:instrText xml:space="preserve"> SEQ Figure \* ARABIC </w:instrText>
      </w:r>
      <w:r w:rsidRPr="007844AA">
        <w:rPr>
          <w:i/>
          <w:iCs/>
          <w:sz w:val="22"/>
          <w:szCs w:val="22"/>
        </w:rPr>
        <w:fldChar w:fldCharType="separate"/>
      </w:r>
      <w:r w:rsidR="00820459">
        <w:rPr>
          <w:i/>
          <w:iCs/>
          <w:noProof/>
          <w:sz w:val="22"/>
          <w:szCs w:val="22"/>
        </w:rPr>
        <w:t>17</w:t>
      </w:r>
      <w:r w:rsidRPr="007844AA">
        <w:rPr>
          <w:i/>
          <w:iCs/>
          <w:sz w:val="22"/>
          <w:szCs w:val="22"/>
        </w:rPr>
        <w:fldChar w:fldCharType="end"/>
      </w:r>
      <w:bookmarkEnd w:id="36"/>
      <w:r w:rsidRPr="007844AA">
        <w:rPr>
          <w:i/>
          <w:iCs/>
          <w:sz w:val="22"/>
          <w:szCs w:val="22"/>
        </w:rPr>
        <w:t>:</w:t>
      </w:r>
      <w:r w:rsidRPr="0092540F">
        <w:rPr>
          <w:sz w:val="22"/>
          <w:szCs w:val="22"/>
        </w:rPr>
        <w:t xml:space="preserve"> </w:t>
      </w:r>
      <w:r w:rsidRPr="0092540F">
        <w:rPr>
          <w:i/>
          <w:sz w:val="22"/>
          <w:szCs w:val="22"/>
        </w:rPr>
        <w:t>Demonstration GUI showing the optimization target scroll bar (blue box), TAPS ON/OFF button to control the status of RF cancellation (red box) and the various performance metrics</w:t>
      </w:r>
    </w:p>
    <w:p w14:paraId="18BCD106" w14:textId="77777777" w:rsidR="001E0571" w:rsidRDefault="001E0571" w:rsidP="001E0571">
      <w:pPr>
        <w:pStyle w:val="Heading2"/>
        <w:keepLines/>
        <w:numPr>
          <w:ilvl w:val="1"/>
          <w:numId w:val="31"/>
        </w:numPr>
        <w:spacing w:before="200" w:after="120" w:line="276" w:lineRule="auto"/>
      </w:pPr>
      <w:bookmarkStart w:id="37" w:name="_Toc97227332"/>
      <w:r w:rsidRPr="008973A3">
        <w:t>Results</w:t>
      </w:r>
      <w:bookmarkEnd w:id="37"/>
    </w:p>
    <w:p w14:paraId="1EAB8ED3" w14:textId="77777777" w:rsidR="001E0571" w:rsidRDefault="001E0571" w:rsidP="001E0571">
      <w:pPr>
        <w:widowControl w:val="0"/>
        <w:spacing w:line="264" w:lineRule="auto"/>
        <w:jc w:val="both"/>
      </w:pPr>
      <w:r>
        <w:t xml:space="preserve">We first </w:t>
      </w:r>
      <w:proofErr w:type="spellStart"/>
      <w:r>
        <w:t>analyze</w:t>
      </w:r>
      <w:proofErr w:type="spellEnd"/>
      <w:r>
        <w:t xml:space="preserve"> the effect of changing the optimization priority from beamforming to interference mitigation, on the link SNR, interference impact on RX, and the TX and RX beamforming gain in </w:t>
      </w:r>
      <w:r>
        <w:fldChar w:fldCharType="begin"/>
      </w:r>
      <w:r>
        <w:instrText xml:space="preserve"> REF _Ref97046029 \h </w:instrText>
      </w:r>
      <w:r>
        <w:fldChar w:fldCharType="separate"/>
      </w:r>
      <w:r w:rsidR="00820459" w:rsidRPr="00182295">
        <w:rPr>
          <w:i/>
          <w:iCs/>
          <w:sz w:val="22"/>
          <w:szCs w:val="22"/>
        </w:rPr>
        <w:t xml:space="preserve">Table </w:t>
      </w:r>
      <w:r w:rsidR="00820459">
        <w:rPr>
          <w:i/>
          <w:iCs/>
          <w:noProof/>
          <w:sz w:val="22"/>
          <w:szCs w:val="22"/>
        </w:rPr>
        <w:t>1</w:t>
      </w:r>
      <w:r>
        <w:fldChar w:fldCharType="end"/>
      </w:r>
      <w:r>
        <w:t xml:space="preserve">. We then </w:t>
      </w:r>
      <w:proofErr w:type="spellStart"/>
      <w:r>
        <w:t>analyze</w:t>
      </w:r>
      <w:proofErr w:type="spellEnd"/>
      <w:r>
        <w:t xml:space="preserve"> the effect of changing the optimization priority on the blocker channel and adjacent channel leakage powers in </w:t>
      </w:r>
      <w:r>
        <w:fldChar w:fldCharType="begin"/>
      </w:r>
      <w:r>
        <w:instrText xml:space="preserve"> REF _Ref97046047 \h </w:instrText>
      </w:r>
      <w:r>
        <w:fldChar w:fldCharType="separate"/>
      </w:r>
      <w:r w:rsidR="00820459" w:rsidRPr="00202154">
        <w:rPr>
          <w:i/>
          <w:iCs/>
          <w:sz w:val="22"/>
          <w:szCs w:val="22"/>
        </w:rPr>
        <w:t xml:space="preserve">Table </w:t>
      </w:r>
      <w:r w:rsidR="00820459" w:rsidRPr="00202154">
        <w:rPr>
          <w:i/>
          <w:iCs/>
          <w:noProof/>
          <w:sz w:val="22"/>
          <w:szCs w:val="22"/>
        </w:rPr>
        <w:t>2</w:t>
      </w:r>
      <w:r>
        <w:fldChar w:fldCharType="end"/>
      </w:r>
      <w:r>
        <w:t xml:space="preserve">. When the RF cancellation is disabled, the optimization target is varied between beamforming only; combined beamforming and interference mitigation; and interference mitigation only to observe the </w:t>
      </w:r>
      <w:proofErr w:type="spellStart"/>
      <w:r>
        <w:t>tradeoff</w:t>
      </w:r>
      <w:proofErr w:type="spellEnd"/>
      <w:r>
        <w:t xml:space="preserve">. When the RF cancellation is enabled, no </w:t>
      </w:r>
      <w:proofErr w:type="spellStart"/>
      <w:r>
        <w:t>tradeoff</w:t>
      </w:r>
      <w:proofErr w:type="spellEnd"/>
      <w:r>
        <w:t xml:space="preserve"> is needed between beamforming and interference cancellation.</w:t>
      </w:r>
    </w:p>
    <w:p w14:paraId="3692FE9C" w14:textId="77777777" w:rsidR="001E0571" w:rsidRDefault="001E0571" w:rsidP="001E0571">
      <w:r>
        <w:br w:type="page"/>
      </w:r>
    </w:p>
    <w:p w14:paraId="403E64DD" w14:textId="77777777" w:rsidR="001E0571" w:rsidRDefault="001E0571" w:rsidP="001E0571">
      <w:pPr>
        <w:widowControl w:val="0"/>
        <w:spacing w:line="264" w:lineRule="auto"/>
        <w:jc w:val="both"/>
      </w:pPr>
    </w:p>
    <w:tbl>
      <w:tblPr>
        <w:tblStyle w:val="TableGrid"/>
        <w:tblpPr w:leftFromText="180" w:rightFromText="180" w:vertAnchor="text" w:horzAnchor="margin" w:tblpXSpec="center" w:tblpY="301"/>
        <w:tblW w:w="9962" w:type="dxa"/>
        <w:tblLayout w:type="fixed"/>
        <w:tblLook w:val="04A0" w:firstRow="1" w:lastRow="0" w:firstColumn="1" w:lastColumn="0" w:noHBand="0" w:noVBand="1"/>
      </w:tblPr>
      <w:tblGrid>
        <w:gridCol w:w="1325"/>
        <w:gridCol w:w="1828"/>
        <w:gridCol w:w="1432"/>
        <w:gridCol w:w="1350"/>
        <w:gridCol w:w="1539"/>
        <w:gridCol w:w="1240"/>
        <w:gridCol w:w="1248"/>
      </w:tblGrid>
      <w:tr w:rsidR="001E0571" w14:paraId="73A0E486" w14:textId="77777777" w:rsidTr="0064735D">
        <w:trPr>
          <w:trHeight w:val="440"/>
        </w:trPr>
        <w:tc>
          <w:tcPr>
            <w:tcW w:w="1325" w:type="dxa"/>
            <w:vMerge w:val="restart"/>
            <w:vAlign w:val="center"/>
          </w:tcPr>
          <w:p w14:paraId="34B042FC" w14:textId="77777777" w:rsidR="001E0571" w:rsidRPr="007F4E00" w:rsidRDefault="001E0571" w:rsidP="006D6C99">
            <w:pPr>
              <w:jc w:val="center"/>
              <w:rPr>
                <w:sz w:val="16"/>
              </w:rPr>
            </w:pPr>
            <w:r w:rsidRPr="007F4E00">
              <w:rPr>
                <w:sz w:val="16"/>
              </w:rPr>
              <w:t>RF Taps Status</w:t>
            </w:r>
          </w:p>
        </w:tc>
        <w:tc>
          <w:tcPr>
            <w:tcW w:w="1828" w:type="dxa"/>
            <w:vMerge w:val="restart"/>
            <w:vAlign w:val="center"/>
          </w:tcPr>
          <w:p w14:paraId="69068913" w14:textId="77777777" w:rsidR="001E0571" w:rsidRPr="004651D4" w:rsidRDefault="001E0571" w:rsidP="006D6C99">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Optimization</w:t>
            </w:r>
          </w:p>
          <w:p w14:paraId="3AC57B57" w14:textId="77777777" w:rsidR="001E0571" w:rsidRPr="004651D4" w:rsidRDefault="001E0571" w:rsidP="006D6C99">
            <w:pPr>
              <w:pStyle w:val="ListParagraph"/>
              <w:ind w:left="960"/>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Target Focus</w:t>
            </w:r>
          </w:p>
        </w:tc>
        <w:tc>
          <w:tcPr>
            <w:tcW w:w="2782" w:type="dxa"/>
            <w:gridSpan w:val="2"/>
            <w:vAlign w:val="center"/>
          </w:tcPr>
          <w:p w14:paraId="45197F7D" w14:textId="77777777" w:rsidR="001E0571" w:rsidRPr="007F4E00" w:rsidRDefault="001E0571" w:rsidP="006D6C99">
            <w:pPr>
              <w:pStyle w:val="ListParagraph"/>
              <w:ind w:left="960"/>
              <w:jc w:val="center"/>
              <w:rPr>
                <w:sz w:val="16"/>
              </w:rPr>
            </w:pPr>
            <w:r w:rsidRPr="007F4E00">
              <w:rPr>
                <w:sz w:val="16"/>
              </w:rPr>
              <w:t>SNR (dB)</w:t>
            </w:r>
          </w:p>
        </w:tc>
        <w:tc>
          <w:tcPr>
            <w:tcW w:w="1539" w:type="dxa"/>
            <w:vMerge w:val="restart"/>
            <w:vAlign w:val="center"/>
          </w:tcPr>
          <w:p w14:paraId="7E3CB1CD"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Interference Impact on RX (dB)</w:t>
            </w:r>
          </w:p>
        </w:tc>
        <w:tc>
          <w:tcPr>
            <w:tcW w:w="2488" w:type="dxa"/>
            <w:gridSpan w:val="2"/>
            <w:vAlign w:val="center"/>
          </w:tcPr>
          <w:p w14:paraId="797E0C0A" w14:textId="77777777" w:rsidR="001E0571" w:rsidRPr="007F4E00" w:rsidRDefault="001E0571" w:rsidP="006D6C99">
            <w:pPr>
              <w:pStyle w:val="ListParagraph"/>
              <w:ind w:left="960"/>
              <w:jc w:val="center"/>
              <w:rPr>
                <w:sz w:val="16"/>
              </w:rPr>
            </w:pPr>
            <w:r w:rsidRPr="007F4E00">
              <w:rPr>
                <w:sz w:val="16"/>
              </w:rPr>
              <w:t>Beamforming Gain Loss (dB)</w:t>
            </w:r>
          </w:p>
        </w:tc>
      </w:tr>
      <w:tr w:rsidR="001E0571" w14:paraId="4FBA669E" w14:textId="77777777" w:rsidTr="0064735D">
        <w:trPr>
          <w:trHeight w:val="341"/>
        </w:trPr>
        <w:tc>
          <w:tcPr>
            <w:tcW w:w="1325" w:type="dxa"/>
            <w:vMerge/>
            <w:vAlign w:val="center"/>
          </w:tcPr>
          <w:p w14:paraId="7E6BE37C" w14:textId="77777777" w:rsidR="001E0571" w:rsidRPr="007F4E00" w:rsidRDefault="001E0571" w:rsidP="006D6C99">
            <w:pPr>
              <w:jc w:val="center"/>
              <w:rPr>
                <w:sz w:val="16"/>
              </w:rPr>
            </w:pPr>
          </w:p>
        </w:tc>
        <w:tc>
          <w:tcPr>
            <w:tcW w:w="1828" w:type="dxa"/>
            <w:vMerge/>
            <w:vAlign w:val="center"/>
          </w:tcPr>
          <w:p w14:paraId="0C03012A" w14:textId="77777777" w:rsidR="001E0571" w:rsidRPr="007F4E00" w:rsidRDefault="001E0571" w:rsidP="006D6C99">
            <w:pPr>
              <w:jc w:val="center"/>
              <w:rPr>
                <w:sz w:val="16"/>
              </w:rPr>
            </w:pPr>
          </w:p>
        </w:tc>
        <w:tc>
          <w:tcPr>
            <w:tcW w:w="1432" w:type="dxa"/>
            <w:vAlign w:val="center"/>
          </w:tcPr>
          <w:p w14:paraId="6A505822" w14:textId="29D9010C" w:rsidR="001E0571" w:rsidRPr="00D1621E" w:rsidRDefault="00D1621E" w:rsidP="00D1621E">
            <w:pPr>
              <w:rPr>
                <w:sz w:val="16"/>
              </w:rPr>
            </w:pPr>
            <w:r>
              <w:rPr>
                <w:sz w:val="16"/>
              </w:rPr>
              <w:t xml:space="preserve">           </w:t>
            </w:r>
            <w:r w:rsidR="001E0571" w:rsidRPr="00D1621E">
              <w:rPr>
                <w:sz w:val="16"/>
              </w:rPr>
              <w:t>DL</w:t>
            </w:r>
          </w:p>
        </w:tc>
        <w:tc>
          <w:tcPr>
            <w:tcW w:w="1350" w:type="dxa"/>
            <w:vAlign w:val="center"/>
          </w:tcPr>
          <w:p w14:paraId="2752132E"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UL</w:t>
            </w:r>
          </w:p>
        </w:tc>
        <w:tc>
          <w:tcPr>
            <w:tcW w:w="1539" w:type="dxa"/>
            <w:vMerge/>
            <w:vAlign w:val="center"/>
          </w:tcPr>
          <w:p w14:paraId="12B684BC" w14:textId="77777777" w:rsidR="001E0571" w:rsidRPr="004651D4" w:rsidRDefault="001E0571" w:rsidP="004651D4">
            <w:pPr>
              <w:jc w:val="center"/>
              <w:rPr>
                <w:rFonts w:asciiTheme="minorHAnsi" w:eastAsiaTheme="minorHAnsi" w:hAnsiTheme="minorHAnsi" w:cstheme="minorBidi"/>
                <w:sz w:val="16"/>
                <w:szCs w:val="22"/>
                <w:lang w:val="en-US" w:eastAsia="en-US"/>
              </w:rPr>
            </w:pPr>
          </w:p>
        </w:tc>
        <w:tc>
          <w:tcPr>
            <w:tcW w:w="1240" w:type="dxa"/>
            <w:vAlign w:val="center"/>
          </w:tcPr>
          <w:p w14:paraId="7F0EDC89"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TX</w:t>
            </w:r>
          </w:p>
        </w:tc>
        <w:tc>
          <w:tcPr>
            <w:tcW w:w="1248" w:type="dxa"/>
            <w:vAlign w:val="center"/>
          </w:tcPr>
          <w:p w14:paraId="782F7578"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RX</w:t>
            </w:r>
          </w:p>
        </w:tc>
      </w:tr>
      <w:tr w:rsidR="001E0571" w14:paraId="64F35427" w14:textId="77777777" w:rsidTr="0064735D">
        <w:trPr>
          <w:trHeight w:val="566"/>
        </w:trPr>
        <w:tc>
          <w:tcPr>
            <w:tcW w:w="1325" w:type="dxa"/>
            <w:vMerge w:val="restart"/>
            <w:vAlign w:val="center"/>
          </w:tcPr>
          <w:p w14:paraId="3CFF9623"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RF Taps Off</w:t>
            </w:r>
          </w:p>
        </w:tc>
        <w:tc>
          <w:tcPr>
            <w:tcW w:w="1828" w:type="dxa"/>
            <w:vMerge w:val="restart"/>
            <w:vAlign w:val="center"/>
          </w:tcPr>
          <w:p w14:paraId="207EB975" w14:textId="483C21BC" w:rsidR="001E0571" w:rsidRPr="004730F1" w:rsidRDefault="001E0571" w:rsidP="004730F1">
            <w:pPr>
              <w:jc w:val="center"/>
              <w:rPr>
                <w:sz w:val="16"/>
              </w:rPr>
            </w:pPr>
            <w:r w:rsidRPr="004651D4">
              <w:rPr>
                <w:rFonts w:asciiTheme="minorHAnsi" w:eastAsiaTheme="minorHAnsi" w:hAnsiTheme="minorHAnsi" w:cstheme="minorBidi"/>
                <w:sz w:val="16"/>
                <w:szCs w:val="22"/>
                <w:lang w:val="en-US" w:eastAsia="en-US"/>
              </w:rPr>
              <w:t>Beamforming</w:t>
            </w:r>
            <w:r>
              <w:rPr>
                <w:sz w:val="16"/>
              </w:rPr>
              <w:t xml:space="preserve"> Priority</w:t>
            </w:r>
          </w:p>
          <w:p w14:paraId="389D903A" w14:textId="77777777" w:rsidR="001E0571" w:rsidRDefault="001E0571" w:rsidP="006D6C99">
            <w:pPr>
              <w:pStyle w:val="ListParagraph"/>
              <w:ind w:left="960"/>
              <w:jc w:val="center"/>
              <w:rPr>
                <w:sz w:val="16"/>
              </w:rPr>
            </w:pPr>
            <w:r>
              <w:rPr>
                <w:noProof/>
                <w:sz w:val="16"/>
                <w:lang w:val="en-US" w:eastAsia="en-US"/>
              </w:rPr>
              <mc:AlternateContent>
                <mc:Choice Requires="wps">
                  <w:drawing>
                    <wp:anchor distT="0" distB="0" distL="114300" distR="114300" simplePos="0" relativeHeight="251660288" behindDoc="0" locked="0" layoutInCell="1" allowOverlap="1" wp14:anchorId="26173519" wp14:editId="635CD679">
                      <wp:simplePos x="0" y="0"/>
                      <wp:positionH relativeFrom="column">
                        <wp:posOffset>604520</wp:posOffset>
                      </wp:positionH>
                      <wp:positionV relativeFrom="paragraph">
                        <wp:posOffset>29210</wp:posOffset>
                      </wp:positionV>
                      <wp:extent cx="205105" cy="715010"/>
                      <wp:effectExtent l="50800" t="25400" r="36195" b="85090"/>
                      <wp:wrapNone/>
                      <wp:docPr id="21" name="Down Arrow 21"/>
                      <wp:cNvGraphicFramePr/>
                      <a:graphic xmlns:a="http://schemas.openxmlformats.org/drawingml/2006/main">
                        <a:graphicData uri="http://schemas.microsoft.com/office/word/2010/wordprocessingShape">
                          <wps:wsp>
                            <wps:cNvSpPr/>
                            <wps:spPr>
                              <a:xfrm>
                                <a:off x="0" y="0"/>
                                <a:ext cx="205105" cy="715010"/>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AE7DE1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 o:spid="_x0000_s1026" type="#_x0000_t67" style="position:absolute;margin-left:47.6pt;margin-top:2.3pt;width:16.15pt;height:5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" adj="18502" fillcolor="#65a0d7 [3028]" strokecolor="#5b9bd5 [3204]" strokeweight=".5pt">
                      <v:fill color2="#5898d4 [3172]" rotate="t" colors="0 #71a6db;.5 #559bdb;1 #438ac9" focus="100%" type="gradient">
                        <o:fill v:ext="view" type="gradientUnscaled"/>
                      </v:fill>
                    </v:shape>
                  </w:pict>
                </mc:Fallback>
              </mc:AlternateContent>
            </w:r>
          </w:p>
          <w:p w14:paraId="0FB2C8EE" w14:textId="77777777" w:rsidR="001E0571" w:rsidRDefault="001E0571" w:rsidP="006D6C99">
            <w:pPr>
              <w:pStyle w:val="ListParagraph"/>
              <w:ind w:left="960"/>
              <w:jc w:val="center"/>
              <w:rPr>
                <w:sz w:val="16"/>
              </w:rPr>
            </w:pPr>
          </w:p>
          <w:p w14:paraId="58D30D5A" w14:textId="77777777" w:rsidR="001E0571" w:rsidRDefault="001E0571" w:rsidP="006D6C99">
            <w:pPr>
              <w:pStyle w:val="ListParagraph"/>
              <w:ind w:left="960"/>
              <w:jc w:val="center"/>
              <w:rPr>
                <w:sz w:val="16"/>
              </w:rPr>
            </w:pPr>
          </w:p>
          <w:p w14:paraId="09C093EF" w14:textId="77777777" w:rsidR="001E0571" w:rsidRPr="004651D4" w:rsidRDefault="001E0571" w:rsidP="004651D4">
            <w:pPr>
              <w:rPr>
                <w:sz w:val="16"/>
              </w:rPr>
            </w:pPr>
          </w:p>
          <w:p w14:paraId="3BF7EBFA" w14:textId="77777777" w:rsidR="001E0571" w:rsidRPr="007F4E00" w:rsidRDefault="001E0571" w:rsidP="004651D4">
            <w:pPr>
              <w:jc w:val="center"/>
              <w:rPr>
                <w:sz w:val="16"/>
              </w:rPr>
            </w:pPr>
            <w:r w:rsidRPr="004651D4">
              <w:rPr>
                <w:rFonts w:asciiTheme="minorHAnsi" w:eastAsiaTheme="minorHAnsi" w:hAnsiTheme="minorHAnsi" w:cstheme="minorBidi"/>
                <w:sz w:val="16"/>
                <w:szCs w:val="22"/>
                <w:lang w:val="en-US" w:eastAsia="en-US"/>
              </w:rPr>
              <w:t>Interference Mitigation Priority</w:t>
            </w:r>
          </w:p>
        </w:tc>
        <w:tc>
          <w:tcPr>
            <w:tcW w:w="1432" w:type="dxa"/>
            <w:vAlign w:val="center"/>
          </w:tcPr>
          <w:p w14:paraId="3124997B"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29.5</w:t>
            </w:r>
          </w:p>
        </w:tc>
        <w:tc>
          <w:tcPr>
            <w:tcW w:w="1350" w:type="dxa"/>
            <w:vAlign w:val="center"/>
          </w:tcPr>
          <w:p w14:paraId="6420DE58"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12.6</w:t>
            </w:r>
          </w:p>
        </w:tc>
        <w:tc>
          <w:tcPr>
            <w:tcW w:w="1539" w:type="dxa"/>
            <w:vAlign w:val="center"/>
          </w:tcPr>
          <w:p w14:paraId="5BFECDED" w14:textId="77777777" w:rsidR="001E0571" w:rsidRPr="004651D4" w:rsidRDefault="001E0571" w:rsidP="006D6C99">
            <w:pPr>
              <w:pStyle w:val="ListParagraph"/>
              <w:ind w:left="960"/>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15.7</w:t>
            </w:r>
          </w:p>
        </w:tc>
        <w:tc>
          <w:tcPr>
            <w:tcW w:w="1240" w:type="dxa"/>
            <w:vAlign w:val="center"/>
          </w:tcPr>
          <w:p w14:paraId="592EF5E1"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0.0</w:t>
            </w:r>
          </w:p>
        </w:tc>
        <w:tc>
          <w:tcPr>
            <w:tcW w:w="1248" w:type="dxa"/>
            <w:vAlign w:val="center"/>
          </w:tcPr>
          <w:p w14:paraId="799BB172"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0.0</w:t>
            </w:r>
          </w:p>
        </w:tc>
      </w:tr>
      <w:tr w:rsidR="001E0571" w14:paraId="579B9E8C" w14:textId="77777777" w:rsidTr="0064735D">
        <w:trPr>
          <w:trHeight w:val="566"/>
        </w:trPr>
        <w:tc>
          <w:tcPr>
            <w:tcW w:w="1325" w:type="dxa"/>
            <w:vMerge/>
            <w:vAlign w:val="center"/>
          </w:tcPr>
          <w:p w14:paraId="65F0522E" w14:textId="77777777" w:rsidR="001E0571" w:rsidRPr="007F4E00" w:rsidRDefault="001E0571" w:rsidP="006D6C99">
            <w:pPr>
              <w:pStyle w:val="ListParagraph"/>
              <w:ind w:left="960"/>
              <w:jc w:val="center"/>
              <w:rPr>
                <w:sz w:val="16"/>
              </w:rPr>
            </w:pPr>
          </w:p>
        </w:tc>
        <w:tc>
          <w:tcPr>
            <w:tcW w:w="1828" w:type="dxa"/>
            <w:vMerge/>
            <w:vAlign w:val="center"/>
          </w:tcPr>
          <w:p w14:paraId="4F8D8BC5" w14:textId="77777777" w:rsidR="001E0571" w:rsidRPr="007F4E00" w:rsidRDefault="001E0571" w:rsidP="006D6C99">
            <w:pPr>
              <w:pStyle w:val="ListParagraph"/>
              <w:ind w:left="960"/>
              <w:jc w:val="center"/>
              <w:rPr>
                <w:sz w:val="16"/>
              </w:rPr>
            </w:pPr>
          </w:p>
        </w:tc>
        <w:tc>
          <w:tcPr>
            <w:tcW w:w="1432" w:type="dxa"/>
            <w:vAlign w:val="center"/>
          </w:tcPr>
          <w:p w14:paraId="0437F556"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28.4</w:t>
            </w:r>
          </w:p>
        </w:tc>
        <w:tc>
          <w:tcPr>
            <w:tcW w:w="1350" w:type="dxa"/>
            <w:vAlign w:val="center"/>
          </w:tcPr>
          <w:p w14:paraId="71CBA5E0"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14.3</w:t>
            </w:r>
          </w:p>
        </w:tc>
        <w:tc>
          <w:tcPr>
            <w:tcW w:w="1539" w:type="dxa"/>
            <w:vAlign w:val="center"/>
          </w:tcPr>
          <w:p w14:paraId="2CA78713" w14:textId="77777777" w:rsidR="001E0571" w:rsidRPr="004651D4" w:rsidRDefault="001E0571" w:rsidP="006D6C99">
            <w:pPr>
              <w:pStyle w:val="ListParagraph"/>
              <w:ind w:left="960"/>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14.1</w:t>
            </w:r>
          </w:p>
        </w:tc>
        <w:tc>
          <w:tcPr>
            <w:tcW w:w="1240" w:type="dxa"/>
            <w:vAlign w:val="center"/>
          </w:tcPr>
          <w:p w14:paraId="31F5B1C1"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1.1</w:t>
            </w:r>
          </w:p>
        </w:tc>
        <w:tc>
          <w:tcPr>
            <w:tcW w:w="1248" w:type="dxa"/>
            <w:vAlign w:val="center"/>
          </w:tcPr>
          <w:p w14:paraId="39B10863"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0.0</w:t>
            </w:r>
          </w:p>
        </w:tc>
      </w:tr>
      <w:tr w:rsidR="001E0571" w14:paraId="1841D6F0" w14:textId="77777777" w:rsidTr="0064735D">
        <w:trPr>
          <w:trHeight w:val="566"/>
        </w:trPr>
        <w:tc>
          <w:tcPr>
            <w:tcW w:w="1325" w:type="dxa"/>
            <w:vMerge/>
            <w:vAlign w:val="center"/>
          </w:tcPr>
          <w:p w14:paraId="081E3FDF" w14:textId="77777777" w:rsidR="001E0571" w:rsidRPr="007F4E00" w:rsidRDefault="001E0571" w:rsidP="006D6C99">
            <w:pPr>
              <w:pStyle w:val="ListParagraph"/>
              <w:ind w:left="960"/>
              <w:jc w:val="center"/>
              <w:rPr>
                <w:sz w:val="16"/>
              </w:rPr>
            </w:pPr>
          </w:p>
        </w:tc>
        <w:tc>
          <w:tcPr>
            <w:tcW w:w="1828" w:type="dxa"/>
            <w:vMerge/>
            <w:vAlign w:val="center"/>
          </w:tcPr>
          <w:p w14:paraId="0B850DC7" w14:textId="77777777" w:rsidR="001E0571" w:rsidRPr="007F4E00" w:rsidRDefault="001E0571" w:rsidP="006D6C99">
            <w:pPr>
              <w:pStyle w:val="ListParagraph"/>
              <w:ind w:left="960"/>
              <w:jc w:val="center"/>
              <w:rPr>
                <w:sz w:val="16"/>
              </w:rPr>
            </w:pPr>
          </w:p>
        </w:tc>
        <w:tc>
          <w:tcPr>
            <w:tcW w:w="1432" w:type="dxa"/>
            <w:vAlign w:val="center"/>
          </w:tcPr>
          <w:p w14:paraId="0A6E54E0"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24.1</w:t>
            </w:r>
          </w:p>
        </w:tc>
        <w:tc>
          <w:tcPr>
            <w:tcW w:w="1350" w:type="dxa"/>
            <w:vAlign w:val="center"/>
          </w:tcPr>
          <w:p w14:paraId="45BAD716"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23.9</w:t>
            </w:r>
          </w:p>
        </w:tc>
        <w:tc>
          <w:tcPr>
            <w:tcW w:w="1539" w:type="dxa"/>
            <w:vAlign w:val="center"/>
          </w:tcPr>
          <w:p w14:paraId="2BDA4C4C" w14:textId="77777777" w:rsidR="001E0571" w:rsidRPr="004651D4" w:rsidRDefault="001E0571" w:rsidP="006D6C99">
            <w:pPr>
              <w:pStyle w:val="ListParagraph"/>
              <w:ind w:left="960"/>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4.9</w:t>
            </w:r>
          </w:p>
        </w:tc>
        <w:tc>
          <w:tcPr>
            <w:tcW w:w="1240" w:type="dxa"/>
            <w:vAlign w:val="center"/>
          </w:tcPr>
          <w:p w14:paraId="70ADC943"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5.4</w:t>
            </w:r>
          </w:p>
        </w:tc>
        <w:tc>
          <w:tcPr>
            <w:tcW w:w="1248" w:type="dxa"/>
            <w:vAlign w:val="center"/>
          </w:tcPr>
          <w:p w14:paraId="560EFE62"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0.3</w:t>
            </w:r>
          </w:p>
        </w:tc>
      </w:tr>
      <w:tr w:rsidR="001E0571" w14:paraId="66A2BD7A" w14:textId="77777777" w:rsidTr="006B0486">
        <w:trPr>
          <w:trHeight w:val="830"/>
        </w:trPr>
        <w:tc>
          <w:tcPr>
            <w:tcW w:w="1325" w:type="dxa"/>
            <w:vMerge/>
            <w:vAlign w:val="center"/>
          </w:tcPr>
          <w:p w14:paraId="30DF66CB" w14:textId="77777777" w:rsidR="001E0571" w:rsidRPr="007F4E00" w:rsidRDefault="001E0571" w:rsidP="006D6C99">
            <w:pPr>
              <w:pStyle w:val="ListParagraph"/>
              <w:ind w:left="960"/>
              <w:jc w:val="center"/>
              <w:rPr>
                <w:sz w:val="16"/>
              </w:rPr>
            </w:pPr>
          </w:p>
        </w:tc>
        <w:tc>
          <w:tcPr>
            <w:tcW w:w="1828" w:type="dxa"/>
            <w:vMerge/>
            <w:vAlign w:val="center"/>
          </w:tcPr>
          <w:p w14:paraId="057736AB" w14:textId="77777777" w:rsidR="001E0571" w:rsidRPr="007F4E00" w:rsidRDefault="001E0571" w:rsidP="006D6C99">
            <w:pPr>
              <w:pStyle w:val="ListParagraph"/>
              <w:ind w:left="960"/>
              <w:jc w:val="center"/>
              <w:rPr>
                <w:sz w:val="16"/>
              </w:rPr>
            </w:pPr>
          </w:p>
        </w:tc>
        <w:tc>
          <w:tcPr>
            <w:tcW w:w="1432" w:type="dxa"/>
            <w:vAlign w:val="center"/>
          </w:tcPr>
          <w:p w14:paraId="4978E515"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DL off</w:t>
            </w:r>
          </w:p>
        </w:tc>
        <w:tc>
          <w:tcPr>
            <w:tcW w:w="1350" w:type="dxa"/>
            <w:vAlign w:val="center"/>
          </w:tcPr>
          <w:p w14:paraId="689C29B9" w14:textId="1D0C7DF3" w:rsidR="001E0571" w:rsidRPr="004651D4" w:rsidRDefault="006B0486" w:rsidP="006B0486">
            <w:pPr>
              <w:rPr>
                <w:rFonts w:asciiTheme="minorHAnsi" w:eastAsiaTheme="minorHAnsi" w:hAnsiTheme="minorHAnsi" w:cstheme="minorBidi"/>
                <w:sz w:val="16"/>
                <w:szCs w:val="22"/>
                <w:lang w:val="en-US" w:eastAsia="en-US"/>
              </w:rPr>
            </w:pPr>
            <w:r>
              <w:rPr>
                <w:rFonts w:asciiTheme="minorHAnsi" w:eastAsiaTheme="minorHAnsi" w:hAnsiTheme="minorHAnsi" w:cstheme="minorBidi"/>
                <w:sz w:val="16"/>
                <w:szCs w:val="22"/>
                <w:lang w:val="en-US" w:eastAsia="en-US"/>
              </w:rPr>
              <w:t xml:space="preserve">         </w:t>
            </w:r>
            <w:r w:rsidR="001E0571" w:rsidRPr="004651D4">
              <w:rPr>
                <w:rFonts w:asciiTheme="minorHAnsi" w:eastAsiaTheme="minorHAnsi" w:hAnsiTheme="minorHAnsi" w:cstheme="minorBidi"/>
                <w:sz w:val="16"/>
                <w:szCs w:val="22"/>
                <w:lang w:val="en-US" w:eastAsia="en-US"/>
              </w:rPr>
              <w:t>29.0</w:t>
            </w:r>
          </w:p>
        </w:tc>
        <w:tc>
          <w:tcPr>
            <w:tcW w:w="1539" w:type="dxa"/>
            <w:vAlign w:val="center"/>
          </w:tcPr>
          <w:p w14:paraId="42E29665" w14:textId="63E32B99" w:rsidR="001E0571" w:rsidRPr="006B0486" w:rsidRDefault="006B0486" w:rsidP="006B0486">
            <w:pPr>
              <w:rPr>
                <w:rFonts w:asciiTheme="minorHAnsi" w:eastAsiaTheme="minorHAnsi" w:hAnsiTheme="minorHAnsi" w:cstheme="minorBidi"/>
                <w:sz w:val="16"/>
                <w:szCs w:val="22"/>
                <w:lang w:val="en-US" w:eastAsia="en-US"/>
              </w:rPr>
            </w:pPr>
            <w:r>
              <w:rPr>
                <w:rFonts w:asciiTheme="minorHAnsi" w:eastAsiaTheme="minorHAnsi" w:hAnsiTheme="minorHAnsi" w:cstheme="minorBidi"/>
                <w:sz w:val="16"/>
                <w:szCs w:val="22"/>
                <w:lang w:val="en-US" w:eastAsia="en-US"/>
              </w:rPr>
              <w:t xml:space="preserve">                        </w:t>
            </w:r>
            <w:r w:rsidR="001E0571" w:rsidRPr="006B0486">
              <w:rPr>
                <w:rFonts w:asciiTheme="minorHAnsi" w:eastAsiaTheme="minorHAnsi" w:hAnsiTheme="minorHAnsi" w:cstheme="minorBidi"/>
                <w:sz w:val="16"/>
                <w:szCs w:val="22"/>
                <w:lang w:val="en-US" w:eastAsia="en-US"/>
              </w:rPr>
              <w:t>0.1</w:t>
            </w:r>
          </w:p>
        </w:tc>
        <w:tc>
          <w:tcPr>
            <w:tcW w:w="1240" w:type="dxa"/>
            <w:vAlign w:val="center"/>
          </w:tcPr>
          <w:p w14:paraId="09B067CD"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DL off</w:t>
            </w:r>
          </w:p>
        </w:tc>
        <w:tc>
          <w:tcPr>
            <w:tcW w:w="1248" w:type="dxa"/>
            <w:vAlign w:val="center"/>
          </w:tcPr>
          <w:p w14:paraId="0BEB8D91" w14:textId="7255E29A" w:rsidR="001E0571" w:rsidRPr="004651D4" w:rsidRDefault="006B0486" w:rsidP="006B0486">
            <w:pPr>
              <w:rPr>
                <w:rFonts w:asciiTheme="minorHAnsi" w:eastAsiaTheme="minorHAnsi" w:hAnsiTheme="minorHAnsi" w:cstheme="minorBidi"/>
                <w:sz w:val="16"/>
                <w:szCs w:val="22"/>
                <w:lang w:val="en-US" w:eastAsia="en-US"/>
              </w:rPr>
            </w:pPr>
            <w:r>
              <w:rPr>
                <w:rFonts w:asciiTheme="minorHAnsi" w:eastAsiaTheme="minorHAnsi" w:hAnsiTheme="minorHAnsi" w:cstheme="minorBidi"/>
                <w:sz w:val="16"/>
                <w:szCs w:val="22"/>
                <w:lang w:val="en-US" w:eastAsia="en-US"/>
              </w:rPr>
              <w:t xml:space="preserve">         </w:t>
            </w:r>
            <w:r w:rsidR="001E0571" w:rsidRPr="004651D4">
              <w:rPr>
                <w:rFonts w:asciiTheme="minorHAnsi" w:eastAsiaTheme="minorHAnsi" w:hAnsiTheme="minorHAnsi" w:cstheme="minorBidi"/>
                <w:sz w:val="16"/>
                <w:szCs w:val="22"/>
                <w:lang w:val="en-US" w:eastAsia="en-US"/>
              </w:rPr>
              <w:t>0.6</w:t>
            </w:r>
          </w:p>
        </w:tc>
      </w:tr>
      <w:tr w:rsidR="001E0571" w14:paraId="643DE513" w14:textId="77777777" w:rsidTr="0064735D">
        <w:trPr>
          <w:trHeight w:val="574"/>
        </w:trPr>
        <w:tc>
          <w:tcPr>
            <w:tcW w:w="1325" w:type="dxa"/>
            <w:vAlign w:val="center"/>
          </w:tcPr>
          <w:p w14:paraId="0C4BEE4E"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RF Taps On</w:t>
            </w:r>
          </w:p>
        </w:tc>
        <w:tc>
          <w:tcPr>
            <w:tcW w:w="1828" w:type="dxa"/>
            <w:vAlign w:val="center"/>
          </w:tcPr>
          <w:p w14:paraId="59EB53C9" w14:textId="77777777" w:rsidR="001E0571" w:rsidRPr="004651D4" w:rsidRDefault="001E0571" w:rsidP="006B0486">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Beamforming Priority</w:t>
            </w:r>
          </w:p>
          <w:p w14:paraId="33FA2A80" w14:textId="77777777" w:rsidR="001E0571" w:rsidRPr="004651D4" w:rsidRDefault="001E0571" w:rsidP="006B0486">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w:t>
            </w:r>
          </w:p>
          <w:p w14:paraId="0AEFB916" w14:textId="0C7372B8" w:rsidR="001E0571" w:rsidRPr="006B0486" w:rsidRDefault="001E0571" w:rsidP="006B0486">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Interference Mitigation Priority</w:t>
            </w:r>
          </w:p>
        </w:tc>
        <w:tc>
          <w:tcPr>
            <w:tcW w:w="1432" w:type="dxa"/>
            <w:vAlign w:val="center"/>
          </w:tcPr>
          <w:p w14:paraId="299C37B1"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29.5</w:t>
            </w:r>
          </w:p>
        </w:tc>
        <w:tc>
          <w:tcPr>
            <w:tcW w:w="1350" w:type="dxa"/>
            <w:vAlign w:val="center"/>
          </w:tcPr>
          <w:p w14:paraId="69114BB4"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28.1</w:t>
            </w:r>
          </w:p>
        </w:tc>
        <w:tc>
          <w:tcPr>
            <w:tcW w:w="1539" w:type="dxa"/>
            <w:vAlign w:val="center"/>
          </w:tcPr>
          <w:p w14:paraId="57922064" w14:textId="77777777" w:rsidR="001E0571" w:rsidRPr="004651D4" w:rsidRDefault="001E0571" w:rsidP="006D6C99">
            <w:pPr>
              <w:pStyle w:val="ListParagraph"/>
              <w:ind w:left="960"/>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0.1</w:t>
            </w:r>
          </w:p>
        </w:tc>
        <w:tc>
          <w:tcPr>
            <w:tcW w:w="1240" w:type="dxa"/>
            <w:vAlign w:val="center"/>
          </w:tcPr>
          <w:p w14:paraId="1BF17AAA"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0.0</w:t>
            </w:r>
          </w:p>
        </w:tc>
        <w:tc>
          <w:tcPr>
            <w:tcW w:w="1248" w:type="dxa"/>
            <w:vAlign w:val="center"/>
          </w:tcPr>
          <w:p w14:paraId="19FB9989" w14:textId="77777777" w:rsidR="001E0571" w:rsidRPr="004651D4" w:rsidRDefault="001E0571" w:rsidP="004651D4">
            <w:pPr>
              <w:jc w:val="center"/>
              <w:rPr>
                <w:rFonts w:asciiTheme="minorHAnsi" w:eastAsiaTheme="minorHAnsi" w:hAnsiTheme="minorHAnsi" w:cstheme="minorBidi"/>
                <w:sz w:val="16"/>
                <w:szCs w:val="22"/>
                <w:lang w:val="en-US" w:eastAsia="en-US"/>
              </w:rPr>
            </w:pPr>
            <w:r w:rsidRPr="004651D4">
              <w:rPr>
                <w:rFonts w:asciiTheme="minorHAnsi" w:eastAsiaTheme="minorHAnsi" w:hAnsiTheme="minorHAnsi" w:cstheme="minorBidi"/>
                <w:sz w:val="16"/>
                <w:szCs w:val="22"/>
                <w:lang w:val="en-US" w:eastAsia="en-US"/>
              </w:rPr>
              <w:t>0.0</w:t>
            </w:r>
          </w:p>
        </w:tc>
      </w:tr>
    </w:tbl>
    <w:p w14:paraId="3589EE9B" w14:textId="77777777" w:rsidR="001E0571" w:rsidRDefault="001E0571" w:rsidP="001E0571">
      <w:pPr>
        <w:pStyle w:val="ListParagraph"/>
        <w:ind w:left="960"/>
        <w:jc w:val="center"/>
        <w:rPr>
          <w:b/>
          <w:color w:val="000000" w:themeColor="text1"/>
          <w:sz w:val="18"/>
          <w:szCs w:val="18"/>
        </w:rPr>
      </w:pPr>
    </w:p>
    <w:p w14:paraId="42DF9D33" w14:textId="77777777" w:rsidR="001E0571" w:rsidRDefault="001E0571" w:rsidP="001E0571">
      <w:pPr>
        <w:pStyle w:val="ListParagraph"/>
        <w:ind w:left="960"/>
        <w:jc w:val="center"/>
        <w:rPr>
          <w:b/>
          <w:color w:val="000000" w:themeColor="text1"/>
          <w:sz w:val="18"/>
          <w:szCs w:val="18"/>
        </w:rPr>
      </w:pPr>
    </w:p>
    <w:p w14:paraId="4C52823D" w14:textId="77777777" w:rsidR="0064735D" w:rsidRPr="00DB35CE" w:rsidRDefault="0064735D" w:rsidP="001E0571">
      <w:pPr>
        <w:pStyle w:val="ListParagraph"/>
        <w:ind w:left="960"/>
        <w:jc w:val="center"/>
        <w:rPr>
          <w:b/>
          <w:color w:val="000000" w:themeColor="text1"/>
          <w:sz w:val="18"/>
          <w:szCs w:val="18"/>
        </w:rPr>
      </w:pPr>
    </w:p>
    <w:p w14:paraId="6431472B" w14:textId="77777777" w:rsidR="004651D4" w:rsidRPr="00182295" w:rsidRDefault="004651D4" w:rsidP="004651D4">
      <w:pPr>
        <w:pStyle w:val="Caption"/>
        <w:framePr w:w="8071" w:hSpace="180" w:wrap="around" w:vAnchor="text" w:hAnchor="page" w:x="1861" w:y="47"/>
        <w:jc w:val="center"/>
        <w:rPr>
          <w:i/>
          <w:iCs/>
          <w:sz w:val="22"/>
          <w:szCs w:val="22"/>
        </w:rPr>
      </w:pPr>
      <w:bookmarkStart w:id="38" w:name="_Ref97046029"/>
      <w:r w:rsidRPr="00182295">
        <w:rPr>
          <w:i/>
          <w:iCs/>
          <w:sz w:val="22"/>
          <w:szCs w:val="22"/>
        </w:rPr>
        <w:t xml:space="preserve">Table </w:t>
      </w:r>
      <w:r w:rsidRPr="00182295">
        <w:rPr>
          <w:i/>
          <w:iCs/>
          <w:sz w:val="22"/>
          <w:szCs w:val="22"/>
        </w:rPr>
        <w:fldChar w:fldCharType="begin"/>
      </w:r>
      <w:r w:rsidRPr="00182295">
        <w:rPr>
          <w:i/>
          <w:iCs/>
          <w:sz w:val="22"/>
          <w:szCs w:val="22"/>
        </w:rPr>
        <w:instrText xml:space="preserve"> SEQ Table \* ARABIC </w:instrText>
      </w:r>
      <w:r w:rsidRPr="00182295">
        <w:rPr>
          <w:i/>
          <w:iCs/>
          <w:sz w:val="22"/>
          <w:szCs w:val="22"/>
        </w:rPr>
        <w:fldChar w:fldCharType="separate"/>
      </w:r>
      <w:r>
        <w:rPr>
          <w:i/>
          <w:iCs/>
          <w:noProof/>
          <w:sz w:val="22"/>
          <w:szCs w:val="22"/>
        </w:rPr>
        <w:t>1</w:t>
      </w:r>
      <w:r w:rsidRPr="00182295">
        <w:rPr>
          <w:i/>
          <w:iCs/>
          <w:sz w:val="22"/>
          <w:szCs w:val="22"/>
        </w:rPr>
        <w:fldChar w:fldCharType="end"/>
      </w:r>
      <w:bookmarkEnd w:id="38"/>
      <w:r w:rsidRPr="00182295">
        <w:rPr>
          <w:i/>
          <w:iCs/>
          <w:sz w:val="22"/>
          <w:szCs w:val="22"/>
        </w:rPr>
        <w:t xml:space="preserve">: </w:t>
      </w:r>
      <w:proofErr w:type="spellStart"/>
      <w:r w:rsidRPr="00182295">
        <w:rPr>
          <w:i/>
          <w:iCs/>
          <w:sz w:val="22"/>
          <w:szCs w:val="22"/>
        </w:rPr>
        <w:t>Tradeoff</w:t>
      </w:r>
      <w:proofErr w:type="spellEnd"/>
      <w:r w:rsidRPr="00182295">
        <w:rPr>
          <w:i/>
          <w:iCs/>
          <w:sz w:val="22"/>
          <w:szCs w:val="22"/>
        </w:rPr>
        <w:t xml:space="preserve"> between beamforming and interference mitigation with no RF cancellation. With RF Cancellation enabled, no </w:t>
      </w:r>
      <w:proofErr w:type="spellStart"/>
      <w:r w:rsidRPr="00182295">
        <w:rPr>
          <w:i/>
          <w:iCs/>
          <w:sz w:val="22"/>
          <w:szCs w:val="22"/>
        </w:rPr>
        <w:t>tradeoff</w:t>
      </w:r>
      <w:proofErr w:type="spellEnd"/>
      <w:r w:rsidRPr="00182295">
        <w:rPr>
          <w:i/>
          <w:iCs/>
          <w:sz w:val="22"/>
          <w:szCs w:val="22"/>
        </w:rPr>
        <w:t xml:space="preserve"> is required</w:t>
      </w:r>
    </w:p>
    <w:p w14:paraId="179E8BB7" w14:textId="77777777" w:rsidR="001E0571" w:rsidRDefault="001E0571" w:rsidP="001E0571"/>
    <w:p w14:paraId="3D3322DF" w14:textId="77777777" w:rsidR="0064735D" w:rsidRDefault="0064735D" w:rsidP="001E0571"/>
    <w:p w14:paraId="6DCD897E" w14:textId="77777777" w:rsidR="0064735D" w:rsidRDefault="0064735D" w:rsidP="001E0571"/>
    <w:p w14:paraId="0120A7BB" w14:textId="77777777" w:rsidR="0064735D" w:rsidRDefault="0064735D" w:rsidP="001E0571"/>
    <w:p w14:paraId="3862AB52" w14:textId="77777777" w:rsidR="001E0571" w:rsidRDefault="001E0571" w:rsidP="001E0571">
      <w:pPr>
        <w:widowControl w:val="0"/>
        <w:spacing w:line="264" w:lineRule="auto"/>
        <w:jc w:val="both"/>
      </w:pPr>
      <w:r>
        <w:fldChar w:fldCharType="begin"/>
      </w:r>
      <w:r>
        <w:instrText xml:space="preserve"> REF _Ref97046029 \h </w:instrText>
      </w:r>
      <w:r>
        <w:fldChar w:fldCharType="separate"/>
      </w:r>
      <w:r w:rsidR="00820459" w:rsidRPr="00182295">
        <w:rPr>
          <w:i/>
          <w:iCs/>
          <w:sz w:val="22"/>
          <w:szCs w:val="22"/>
        </w:rPr>
        <w:t xml:space="preserve">Table </w:t>
      </w:r>
      <w:r w:rsidR="00820459">
        <w:rPr>
          <w:i/>
          <w:iCs/>
          <w:noProof/>
          <w:sz w:val="22"/>
          <w:szCs w:val="22"/>
        </w:rPr>
        <w:t>1</w:t>
      </w:r>
      <w:r>
        <w:fldChar w:fldCharType="end"/>
      </w:r>
      <w:r>
        <w:t xml:space="preserve"> shows the following observations on beamforming and interference performance:</w:t>
      </w:r>
    </w:p>
    <w:p w14:paraId="3C533956" w14:textId="77777777" w:rsidR="001E0571" w:rsidRDefault="001E0571" w:rsidP="001E0571">
      <w:pPr>
        <w:pStyle w:val="ListParagraph"/>
        <w:widowControl w:val="0"/>
        <w:numPr>
          <w:ilvl w:val="0"/>
          <w:numId w:val="45"/>
        </w:numPr>
        <w:spacing w:after="200" w:line="264" w:lineRule="auto"/>
        <w:ind w:leftChars="0"/>
        <w:contextualSpacing/>
        <w:jc w:val="both"/>
      </w:pPr>
      <w:r>
        <w:t xml:space="preserve">When the RF taps are off, there is a trade-off between achieving the desired beamforming gain and the desired interference mitigation level. </w:t>
      </w:r>
    </w:p>
    <w:p w14:paraId="5FCB7C32" w14:textId="77777777" w:rsidR="001E0571" w:rsidRDefault="001E0571" w:rsidP="001E0571">
      <w:pPr>
        <w:pStyle w:val="ListParagraph"/>
        <w:widowControl w:val="0"/>
        <w:numPr>
          <w:ilvl w:val="0"/>
          <w:numId w:val="44"/>
        </w:numPr>
        <w:spacing w:after="200" w:line="264" w:lineRule="auto"/>
        <w:ind w:leftChars="0"/>
        <w:contextualSpacing/>
        <w:jc w:val="both"/>
      </w:pPr>
      <w:r>
        <w:t xml:space="preserve">With beamforming gain prioritized, the uplink SNR is impacted due to a 15.7 dB interference residual on the RX. </w:t>
      </w:r>
    </w:p>
    <w:p w14:paraId="1C686FD8" w14:textId="77777777" w:rsidR="001E0571" w:rsidRDefault="001E0571" w:rsidP="001E0571">
      <w:pPr>
        <w:pStyle w:val="ListParagraph"/>
        <w:widowControl w:val="0"/>
        <w:numPr>
          <w:ilvl w:val="0"/>
          <w:numId w:val="44"/>
        </w:numPr>
        <w:spacing w:after="200" w:line="264" w:lineRule="auto"/>
        <w:ind w:leftChars="0"/>
        <w:contextualSpacing/>
        <w:jc w:val="both"/>
      </w:pPr>
      <w:r>
        <w:t xml:space="preserve">With interference mitigation prioritized, the downlink sets its beamforming gains to 0, and the system reduces to traditional TDD operation.   </w:t>
      </w:r>
    </w:p>
    <w:p w14:paraId="6D977799" w14:textId="77777777" w:rsidR="001E0571" w:rsidRDefault="001E0571" w:rsidP="001E0571">
      <w:pPr>
        <w:pStyle w:val="ListParagraph"/>
        <w:widowControl w:val="0"/>
        <w:numPr>
          <w:ilvl w:val="0"/>
          <w:numId w:val="44"/>
        </w:numPr>
        <w:spacing w:after="200" w:line="264" w:lineRule="auto"/>
        <w:ind w:leftChars="0"/>
        <w:contextualSpacing/>
        <w:jc w:val="both"/>
      </w:pPr>
      <w:r>
        <w:t>A middle-of-the-road compromise loses 5.4 dB on the DL SNR due to lower beamforming gain and loses 5.1 dB on the UL SNR due to residual interference.</w:t>
      </w:r>
    </w:p>
    <w:p w14:paraId="744477BB" w14:textId="1E5114EF" w:rsidR="001E0571" w:rsidRPr="008776A5" w:rsidRDefault="001E0571" w:rsidP="001E0571">
      <w:pPr>
        <w:pStyle w:val="ListParagraph"/>
        <w:widowControl w:val="0"/>
        <w:numPr>
          <w:ilvl w:val="0"/>
          <w:numId w:val="45"/>
        </w:numPr>
        <w:spacing w:after="200" w:line="264" w:lineRule="auto"/>
        <w:ind w:leftChars="0"/>
        <w:contextualSpacing/>
        <w:jc w:val="both"/>
      </w:pPr>
      <w:r>
        <w:t>When the RF taps are on, the trade-off between beamforming gain and interference mitigation does not exist anymore, with both DL and UL links operating simultaneously at close to full capacity. We see no impact on the DL SNR, 0.9 dB impact on the UL SNR and a 0.1 dB interference impact on the RX. Moreover, we see no impact on the TX and RX beamforming gains.</w:t>
      </w:r>
    </w:p>
    <w:p w14:paraId="01B226B1" w14:textId="1054B573" w:rsidR="001E0571" w:rsidRDefault="001E0571" w:rsidP="001E0571">
      <w:pPr>
        <w:pStyle w:val="Heading3"/>
        <w:spacing w:after="120"/>
      </w:pPr>
    </w:p>
    <w:p w14:paraId="0B8C35A1" w14:textId="77777777" w:rsidR="00EC4F40" w:rsidRDefault="00EC4F40" w:rsidP="00EC4F40"/>
    <w:p w14:paraId="1CF22800" w14:textId="77777777" w:rsidR="00EC4F40" w:rsidRDefault="00EC4F40" w:rsidP="00EC4F40"/>
    <w:p w14:paraId="10F5388F" w14:textId="77777777" w:rsidR="00EC4F40" w:rsidRDefault="00EC4F40" w:rsidP="00EC4F40"/>
    <w:p w14:paraId="2A876E0A" w14:textId="77777777" w:rsidR="00EC4F40" w:rsidRDefault="00EC4F40" w:rsidP="00EC4F40"/>
    <w:p w14:paraId="28952FEE" w14:textId="77777777" w:rsidR="00EC4F40" w:rsidRDefault="00EC4F40" w:rsidP="00EC4F40"/>
    <w:p w14:paraId="7E5C7D12" w14:textId="77777777" w:rsidR="00EC4F40" w:rsidRPr="00EC4F40" w:rsidRDefault="00EC4F40" w:rsidP="00EC4F40"/>
    <w:tbl>
      <w:tblPr>
        <w:tblStyle w:val="TableGrid"/>
        <w:tblpPr w:vertAnchor="text" w:tblpXSpec="center" w:tblpY="1"/>
        <w:tblW w:w="9360" w:type="dxa"/>
        <w:tblLayout w:type="fixed"/>
        <w:tblLook w:val="04A0" w:firstRow="1" w:lastRow="0" w:firstColumn="1" w:lastColumn="0" w:noHBand="0" w:noVBand="1"/>
      </w:tblPr>
      <w:tblGrid>
        <w:gridCol w:w="1075"/>
        <w:gridCol w:w="1440"/>
        <w:gridCol w:w="3330"/>
        <w:gridCol w:w="3515"/>
      </w:tblGrid>
      <w:tr w:rsidR="001E0571" w14:paraId="340A9234" w14:textId="77777777" w:rsidTr="00EC4F40">
        <w:trPr>
          <w:trHeight w:hRule="exact" w:val="820"/>
        </w:trPr>
        <w:tc>
          <w:tcPr>
            <w:tcW w:w="1075" w:type="dxa"/>
            <w:vAlign w:val="center"/>
          </w:tcPr>
          <w:p w14:paraId="2A82FB31" w14:textId="77777777" w:rsidR="001E0571" w:rsidRPr="007F4E00" w:rsidRDefault="001E0571" w:rsidP="006D6C99">
            <w:pPr>
              <w:jc w:val="center"/>
              <w:rPr>
                <w:sz w:val="20"/>
              </w:rPr>
            </w:pPr>
            <w:r w:rsidRPr="007F4E00">
              <w:rPr>
                <w:sz w:val="20"/>
              </w:rPr>
              <w:lastRenderedPageBreak/>
              <w:t>RF Taps Status</w:t>
            </w:r>
          </w:p>
        </w:tc>
        <w:tc>
          <w:tcPr>
            <w:tcW w:w="1440" w:type="dxa"/>
            <w:vAlign w:val="center"/>
          </w:tcPr>
          <w:p w14:paraId="7DEB44B1" w14:textId="77777777" w:rsidR="001E0571" w:rsidRPr="007F4E00" w:rsidRDefault="001E0571" w:rsidP="006D6C99">
            <w:pPr>
              <w:jc w:val="center"/>
              <w:rPr>
                <w:sz w:val="20"/>
              </w:rPr>
            </w:pPr>
            <w:r w:rsidRPr="007F4E00">
              <w:rPr>
                <w:sz w:val="20"/>
              </w:rPr>
              <w:t>Optimization</w:t>
            </w:r>
          </w:p>
          <w:p w14:paraId="45B72C7E" w14:textId="77777777" w:rsidR="001E0571" w:rsidRPr="007F4E00" w:rsidRDefault="001E0571" w:rsidP="006D6C99">
            <w:pPr>
              <w:jc w:val="center"/>
              <w:rPr>
                <w:sz w:val="20"/>
              </w:rPr>
            </w:pPr>
            <w:r w:rsidRPr="007F4E00">
              <w:rPr>
                <w:sz w:val="20"/>
              </w:rPr>
              <w:t>Target Focus</w:t>
            </w:r>
          </w:p>
        </w:tc>
        <w:tc>
          <w:tcPr>
            <w:tcW w:w="3330" w:type="dxa"/>
            <w:vAlign w:val="center"/>
          </w:tcPr>
          <w:p w14:paraId="1F32B0B9" w14:textId="77777777" w:rsidR="001E0571" w:rsidRPr="007F4E00" w:rsidRDefault="001E0571" w:rsidP="006D6C99">
            <w:pPr>
              <w:jc w:val="center"/>
              <w:rPr>
                <w:sz w:val="20"/>
              </w:rPr>
            </w:pPr>
            <w:r w:rsidRPr="007F4E00">
              <w:rPr>
                <w:sz w:val="20"/>
              </w:rPr>
              <w:t xml:space="preserve">Blocker Channel Power </w:t>
            </w:r>
            <w:r>
              <w:rPr>
                <w:sz w:val="20"/>
              </w:rPr>
              <w:t>at each RX antenna (dBm)</w:t>
            </w:r>
          </w:p>
        </w:tc>
        <w:tc>
          <w:tcPr>
            <w:tcW w:w="3515" w:type="dxa"/>
            <w:vAlign w:val="center"/>
          </w:tcPr>
          <w:p w14:paraId="76B25F9A" w14:textId="77777777" w:rsidR="001E0571" w:rsidRPr="007F4E00" w:rsidRDefault="001E0571" w:rsidP="006D6C99">
            <w:pPr>
              <w:jc w:val="center"/>
              <w:rPr>
                <w:sz w:val="20"/>
              </w:rPr>
            </w:pPr>
            <w:r w:rsidRPr="007F4E00">
              <w:rPr>
                <w:sz w:val="20"/>
              </w:rPr>
              <w:t xml:space="preserve">ACL Leakage Power </w:t>
            </w:r>
            <w:r>
              <w:rPr>
                <w:sz w:val="20"/>
              </w:rPr>
              <w:t xml:space="preserve">from each TX antenna </w:t>
            </w:r>
            <w:r w:rsidRPr="007F4E00">
              <w:rPr>
                <w:sz w:val="20"/>
              </w:rPr>
              <w:t>(dBm)</w:t>
            </w:r>
          </w:p>
        </w:tc>
      </w:tr>
      <w:tr w:rsidR="001E0571" w14:paraId="1C49B7E8" w14:textId="77777777" w:rsidTr="006D6C99">
        <w:trPr>
          <w:trHeight w:hRule="exact" w:val="1872"/>
        </w:trPr>
        <w:tc>
          <w:tcPr>
            <w:tcW w:w="1075" w:type="dxa"/>
            <w:vMerge w:val="restart"/>
            <w:vAlign w:val="center"/>
          </w:tcPr>
          <w:p w14:paraId="1497A717" w14:textId="77777777" w:rsidR="001E0571" w:rsidRPr="007F4E00" w:rsidRDefault="001E0571" w:rsidP="006D6C99">
            <w:pPr>
              <w:jc w:val="center"/>
              <w:rPr>
                <w:sz w:val="20"/>
              </w:rPr>
            </w:pPr>
            <w:r w:rsidRPr="007F4E00">
              <w:rPr>
                <w:sz w:val="20"/>
              </w:rPr>
              <w:t>RF Taps Off</w:t>
            </w:r>
          </w:p>
        </w:tc>
        <w:tc>
          <w:tcPr>
            <w:tcW w:w="1440" w:type="dxa"/>
            <w:vMerge w:val="restart"/>
            <w:vAlign w:val="center"/>
          </w:tcPr>
          <w:p w14:paraId="18F1DACD" w14:textId="77777777" w:rsidR="001E0571" w:rsidRDefault="001E0571" w:rsidP="006D6C99">
            <w:pPr>
              <w:jc w:val="center"/>
              <w:rPr>
                <w:sz w:val="20"/>
              </w:rPr>
            </w:pPr>
            <w:r>
              <w:rPr>
                <w:noProof/>
                <w:sz w:val="20"/>
                <w:lang w:val="en-US" w:eastAsia="en-US"/>
              </w:rPr>
              <w:drawing>
                <wp:anchor distT="0" distB="0" distL="0" distR="0" simplePos="0" relativeHeight="251662336" behindDoc="1" locked="0" layoutInCell="1" allowOverlap="1" wp14:anchorId="7B9CCA5A" wp14:editId="490BDC33">
                  <wp:simplePos x="0" y="0"/>
                  <wp:positionH relativeFrom="column">
                    <wp:posOffset>821815</wp:posOffset>
                  </wp:positionH>
                  <wp:positionV relativeFrom="paragraph">
                    <wp:posOffset>59055</wp:posOffset>
                  </wp:positionV>
                  <wp:extent cx="2194560" cy="1023620"/>
                  <wp:effectExtent l="0" t="0" r="2540" b="5080"/>
                  <wp:wrapNone/>
                  <wp:docPr id="43" name="Picture 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rotWithShape="1">
                          <a:blip r:embed="rId44" cstate="print">
                            <a:extLst>
                              <a:ext uri="{28A0092B-C50C-407E-A947-70E740481C1C}">
                                <a14:useLocalDpi xmlns:a14="http://schemas.microsoft.com/office/drawing/2010/main" val="0"/>
                              </a:ext>
                            </a:extLst>
                          </a:blip>
                          <a:srcRect l="4572" r="6135" b="8641"/>
                          <a:stretch/>
                        </pic:blipFill>
                        <pic:spPr bwMode="auto">
                          <a:xfrm>
                            <a:off x="0" y="0"/>
                            <a:ext cx="2194560" cy="1023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639BDB" w14:textId="77777777" w:rsidR="001E0571" w:rsidRDefault="001E0571" w:rsidP="006D6C99">
            <w:pPr>
              <w:jc w:val="center"/>
              <w:rPr>
                <w:sz w:val="20"/>
              </w:rPr>
            </w:pPr>
          </w:p>
          <w:p w14:paraId="355EC892" w14:textId="6CDD91DD" w:rsidR="001E0571" w:rsidRDefault="001E0571" w:rsidP="006D6C99">
            <w:pPr>
              <w:jc w:val="center"/>
              <w:rPr>
                <w:sz w:val="20"/>
              </w:rPr>
            </w:pPr>
            <w:r>
              <w:rPr>
                <w:sz w:val="20"/>
              </w:rPr>
              <w:t>Beamforming Priority</w:t>
            </w:r>
          </w:p>
          <w:p w14:paraId="104162BB" w14:textId="355A142C" w:rsidR="001E0571" w:rsidRDefault="001E0571" w:rsidP="006D6C99">
            <w:pPr>
              <w:jc w:val="center"/>
              <w:rPr>
                <w:sz w:val="20"/>
              </w:rPr>
            </w:pPr>
            <w:r>
              <w:rPr>
                <w:noProof/>
                <w:sz w:val="20"/>
                <w:lang w:val="en-US" w:eastAsia="en-US"/>
              </w:rPr>
              <mc:AlternateContent>
                <mc:Choice Requires="wps">
                  <w:drawing>
                    <wp:anchor distT="0" distB="0" distL="114300" distR="114300" simplePos="0" relativeHeight="251661312" behindDoc="0" locked="0" layoutInCell="1" allowOverlap="1" wp14:anchorId="670B73F5" wp14:editId="24FEABA3">
                      <wp:simplePos x="0" y="0"/>
                      <wp:positionH relativeFrom="column">
                        <wp:posOffset>294765</wp:posOffset>
                      </wp:positionH>
                      <wp:positionV relativeFrom="paragraph">
                        <wp:posOffset>67310</wp:posOffset>
                      </wp:positionV>
                      <wp:extent cx="172085" cy="3259455"/>
                      <wp:effectExtent l="50800" t="25400" r="56515" b="93345"/>
                      <wp:wrapNone/>
                      <wp:docPr id="24" name="Down Arrow 24"/>
                      <wp:cNvGraphicFramePr/>
                      <a:graphic xmlns:a="http://schemas.openxmlformats.org/drawingml/2006/main">
                        <a:graphicData uri="http://schemas.microsoft.com/office/word/2010/wordprocessingShape">
                          <wps:wsp>
                            <wps:cNvSpPr/>
                            <wps:spPr>
                              <a:xfrm>
                                <a:off x="0" y="0"/>
                                <a:ext cx="172085" cy="3259455"/>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4DD4E2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4" o:spid="_x0000_s1026" type="#_x0000_t67" style="position:absolute;margin-left:23.2pt;margin-top:5.3pt;width:13.55pt;height:256.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" adj="21030" fillcolor="#65a0d7 [3028]" strokecolor="#5b9bd5 [3204]" strokeweight=".5pt">
                      <v:fill color2="#5898d4 [3172]" rotate="t" colors="0 #71a6db;.5 #559bdb;1 #438ac9" focus="100%" type="gradient">
                        <o:fill v:ext="view" type="gradientUnscaled"/>
                      </v:fill>
                    </v:shape>
                  </w:pict>
                </mc:Fallback>
              </mc:AlternateContent>
            </w:r>
          </w:p>
          <w:p w14:paraId="377563AB" w14:textId="3E6BFACA" w:rsidR="001E0571" w:rsidRDefault="001E0571" w:rsidP="006D6C99">
            <w:pPr>
              <w:jc w:val="center"/>
              <w:rPr>
                <w:sz w:val="20"/>
              </w:rPr>
            </w:pPr>
          </w:p>
          <w:p w14:paraId="2D7D78C1" w14:textId="51443759" w:rsidR="001E0571" w:rsidRDefault="001E0571" w:rsidP="006D6C99">
            <w:pPr>
              <w:jc w:val="center"/>
              <w:rPr>
                <w:sz w:val="20"/>
              </w:rPr>
            </w:pPr>
          </w:p>
          <w:p w14:paraId="418E5197" w14:textId="167909D5" w:rsidR="001E0571" w:rsidRDefault="001E0571" w:rsidP="006D6C99">
            <w:pPr>
              <w:jc w:val="center"/>
              <w:rPr>
                <w:sz w:val="20"/>
              </w:rPr>
            </w:pPr>
          </w:p>
          <w:p w14:paraId="0BDCE0A8" w14:textId="77777777" w:rsidR="001E0571" w:rsidRDefault="001E0571" w:rsidP="006D6C99">
            <w:pPr>
              <w:jc w:val="center"/>
              <w:rPr>
                <w:sz w:val="20"/>
              </w:rPr>
            </w:pPr>
          </w:p>
          <w:p w14:paraId="33A3357E" w14:textId="77777777" w:rsidR="001E0571" w:rsidRDefault="001E0571" w:rsidP="006D6C99">
            <w:pPr>
              <w:jc w:val="center"/>
              <w:rPr>
                <w:sz w:val="20"/>
              </w:rPr>
            </w:pPr>
          </w:p>
          <w:p w14:paraId="1747FFEA" w14:textId="77777777" w:rsidR="001E0571" w:rsidRDefault="001E0571" w:rsidP="006D6C99">
            <w:pPr>
              <w:jc w:val="center"/>
              <w:rPr>
                <w:sz w:val="20"/>
              </w:rPr>
            </w:pPr>
          </w:p>
          <w:p w14:paraId="40315F04" w14:textId="77777777" w:rsidR="001E0571" w:rsidRDefault="001E0571" w:rsidP="006D6C99">
            <w:pPr>
              <w:jc w:val="center"/>
              <w:rPr>
                <w:sz w:val="20"/>
              </w:rPr>
            </w:pPr>
          </w:p>
          <w:p w14:paraId="41170055" w14:textId="77777777" w:rsidR="001E0571" w:rsidRDefault="001E0571" w:rsidP="006D6C99">
            <w:pPr>
              <w:jc w:val="center"/>
              <w:rPr>
                <w:sz w:val="20"/>
              </w:rPr>
            </w:pPr>
          </w:p>
          <w:p w14:paraId="2A749B97" w14:textId="77777777" w:rsidR="001E0571" w:rsidRDefault="001E0571" w:rsidP="006D6C99">
            <w:pPr>
              <w:jc w:val="center"/>
              <w:rPr>
                <w:sz w:val="20"/>
              </w:rPr>
            </w:pPr>
          </w:p>
          <w:p w14:paraId="5681BA1C" w14:textId="77777777" w:rsidR="001E0571" w:rsidRDefault="001E0571" w:rsidP="006D6C99">
            <w:pPr>
              <w:jc w:val="center"/>
              <w:rPr>
                <w:sz w:val="20"/>
              </w:rPr>
            </w:pPr>
          </w:p>
          <w:p w14:paraId="49CD9E3C" w14:textId="59E4731F" w:rsidR="001E0571" w:rsidRDefault="001E0571" w:rsidP="006D6C99">
            <w:pPr>
              <w:jc w:val="center"/>
              <w:rPr>
                <w:sz w:val="20"/>
              </w:rPr>
            </w:pPr>
          </w:p>
          <w:p w14:paraId="703C4A5F" w14:textId="77777777" w:rsidR="001E0571" w:rsidRDefault="001E0571" w:rsidP="006D6C99">
            <w:pPr>
              <w:jc w:val="center"/>
              <w:rPr>
                <w:sz w:val="20"/>
              </w:rPr>
            </w:pPr>
          </w:p>
          <w:p w14:paraId="53FE11E7" w14:textId="77777777" w:rsidR="001E0571" w:rsidRDefault="001E0571" w:rsidP="006D6C99">
            <w:pPr>
              <w:jc w:val="center"/>
              <w:rPr>
                <w:sz w:val="20"/>
              </w:rPr>
            </w:pPr>
          </w:p>
          <w:p w14:paraId="55019A44" w14:textId="77777777" w:rsidR="001E0571" w:rsidRDefault="001E0571" w:rsidP="006D6C99">
            <w:pPr>
              <w:jc w:val="center"/>
              <w:rPr>
                <w:sz w:val="20"/>
              </w:rPr>
            </w:pPr>
          </w:p>
          <w:p w14:paraId="39880A41" w14:textId="77777777" w:rsidR="001E0571" w:rsidRDefault="001E0571" w:rsidP="006D6C99">
            <w:pPr>
              <w:jc w:val="center"/>
              <w:rPr>
                <w:sz w:val="20"/>
              </w:rPr>
            </w:pPr>
          </w:p>
          <w:p w14:paraId="32FE3A81" w14:textId="77777777" w:rsidR="001E0571" w:rsidRDefault="001E0571" w:rsidP="006D6C99">
            <w:pPr>
              <w:jc w:val="center"/>
              <w:rPr>
                <w:sz w:val="20"/>
              </w:rPr>
            </w:pPr>
          </w:p>
          <w:p w14:paraId="5E172700" w14:textId="77777777" w:rsidR="001E0571" w:rsidRDefault="001E0571" w:rsidP="006D6C99">
            <w:pPr>
              <w:jc w:val="center"/>
              <w:rPr>
                <w:sz w:val="20"/>
              </w:rPr>
            </w:pPr>
          </w:p>
          <w:p w14:paraId="3940176C" w14:textId="77777777" w:rsidR="001E0571" w:rsidRDefault="001E0571" w:rsidP="006D6C99">
            <w:pPr>
              <w:jc w:val="center"/>
              <w:rPr>
                <w:sz w:val="20"/>
              </w:rPr>
            </w:pPr>
          </w:p>
          <w:p w14:paraId="6ACF5DB4" w14:textId="48AF924D" w:rsidR="001E0571" w:rsidRDefault="001E0571" w:rsidP="006D6C99">
            <w:pPr>
              <w:jc w:val="center"/>
              <w:rPr>
                <w:sz w:val="20"/>
              </w:rPr>
            </w:pPr>
          </w:p>
          <w:p w14:paraId="304AA991" w14:textId="77777777" w:rsidR="001E0571" w:rsidRDefault="001E0571" w:rsidP="006D6C99">
            <w:pPr>
              <w:jc w:val="center"/>
              <w:rPr>
                <w:sz w:val="20"/>
              </w:rPr>
            </w:pPr>
          </w:p>
          <w:p w14:paraId="3B57FE29" w14:textId="77777777" w:rsidR="001E0571" w:rsidRDefault="001E0571" w:rsidP="006D6C99">
            <w:pPr>
              <w:jc w:val="center"/>
              <w:rPr>
                <w:sz w:val="20"/>
              </w:rPr>
            </w:pPr>
          </w:p>
          <w:p w14:paraId="39BE469C" w14:textId="77777777" w:rsidR="001E0571" w:rsidRDefault="001E0571" w:rsidP="006D6C99">
            <w:pPr>
              <w:jc w:val="center"/>
              <w:rPr>
                <w:sz w:val="20"/>
              </w:rPr>
            </w:pPr>
            <w:r>
              <w:rPr>
                <w:sz w:val="20"/>
              </w:rPr>
              <w:t>Interference Mitigation Priority</w:t>
            </w:r>
          </w:p>
          <w:p w14:paraId="53A78EBC" w14:textId="77777777" w:rsidR="001E0571" w:rsidRDefault="001E0571" w:rsidP="006D6C99">
            <w:pPr>
              <w:jc w:val="center"/>
              <w:rPr>
                <w:sz w:val="20"/>
              </w:rPr>
            </w:pPr>
          </w:p>
          <w:p w14:paraId="5E1BA7C0" w14:textId="77777777" w:rsidR="001E0571" w:rsidRDefault="001E0571" w:rsidP="006D6C99">
            <w:pPr>
              <w:jc w:val="center"/>
              <w:rPr>
                <w:sz w:val="20"/>
              </w:rPr>
            </w:pPr>
          </w:p>
          <w:p w14:paraId="65FF4857" w14:textId="77777777" w:rsidR="001E0571" w:rsidRDefault="001E0571" w:rsidP="006D6C99">
            <w:pPr>
              <w:jc w:val="center"/>
              <w:rPr>
                <w:sz w:val="20"/>
              </w:rPr>
            </w:pPr>
          </w:p>
          <w:p w14:paraId="0D871869" w14:textId="77777777" w:rsidR="001E0571" w:rsidRPr="007F4E00" w:rsidRDefault="001E0571" w:rsidP="006D6C99">
            <w:pPr>
              <w:jc w:val="center"/>
              <w:rPr>
                <w:sz w:val="20"/>
              </w:rPr>
            </w:pPr>
          </w:p>
        </w:tc>
        <w:tc>
          <w:tcPr>
            <w:tcW w:w="3330" w:type="dxa"/>
          </w:tcPr>
          <w:p w14:paraId="12C02FB7" w14:textId="77759857" w:rsidR="001E0571" w:rsidRPr="007F4E00" w:rsidRDefault="001E0571" w:rsidP="006D6C99">
            <w:pPr>
              <w:jc w:val="center"/>
              <w:rPr>
                <w:sz w:val="20"/>
              </w:rPr>
            </w:pPr>
          </w:p>
        </w:tc>
        <w:tc>
          <w:tcPr>
            <w:tcW w:w="3515" w:type="dxa"/>
          </w:tcPr>
          <w:p w14:paraId="71F34277" w14:textId="77777777" w:rsidR="001E0571" w:rsidRPr="007F4E00" w:rsidRDefault="001E0571" w:rsidP="006D6C99">
            <w:pPr>
              <w:jc w:val="center"/>
              <w:rPr>
                <w:sz w:val="20"/>
              </w:rPr>
            </w:pPr>
            <w:r>
              <w:rPr>
                <w:noProof/>
                <w:sz w:val="20"/>
                <w:lang w:val="en-US" w:eastAsia="en-US"/>
              </w:rPr>
              <w:drawing>
                <wp:anchor distT="0" distB="0" distL="114300" distR="114300" simplePos="0" relativeHeight="251663360" behindDoc="1" locked="0" layoutInCell="1" allowOverlap="1" wp14:anchorId="5693EFFC" wp14:editId="046A8020">
                  <wp:simplePos x="0" y="0"/>
                  <wp:positionH relativeFrom="column">
                    <wp:posOffset>-43055</wp:posOffset>
                  </wp:positionH>
                  <wp:positionV relativeFrom="paragraph">
                    <wp:posOffset>12065</wp:posOffset>
                  </wp:positionV>
                  <wp:extent cx="2185035" cy="1115060"/>
                  <wp:effectExtent l="0" t="0" r="0" b="2540"/>
                  <wp:wrapNone/>
                  <wp:docPr id="44" name="Picture 4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 histogram&#10;&#10;Description automatically generated"/>
                          <pic:cNvPicPr/>
                        </pic:nvPicPr>
                        <pic:blipFill rotWithShape="1">
                          <a:blip r:embed="rId45" cstate="print">
                            <a:extLst>
                              <a:ext uri="{28A0092B-C50C-407E-A947-70E740481C1C}">
                                <a14:useLocalDpi xmlns:a14="http://schemas.microsoft.com/office/drawing/2010/main" val="0"/>
                              </a:ext>
                            </a:extLst>
                          </a:blip>
                          <a:srcRect r="11453"/>
                          <a:stretch/>
                        </pic:blipFill>
                        <pic:spPr bwMode="auto">
                          <a:xfrm>
                            <a:off x="0" y="0"/>
                            <a:ext cx="218503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E0571" w14:paraId="27AB4984" w14:textId="77777777" w:rsidTr="006D6C99">
        <w:trPr>
          <w:trHeight w:hRule="exact" w:val="1872"/>
        </w:trPr>
        <w:tc>
          <w:tcPr>
            <w:tcW w:w="1075" w:type="dxa"/>
            <w:vMerge/>
            <w:vAlign w:val="center"/>
          </w:tcPr>
          <w:p w14:paraId="53210FAE" w14:textId="77777777" w:rsidR="001E0571" w:rsidRPr="007F4E00" w:rsidRDefault="001E0571" w:rsidP="006D6C99">
            <w:pPr>
              <w:jc w:val="center"/>
              <w:rPr>
                <w:sz w:val="20"/>
              </w:rPr>
            </w:pPr>
          </w:p>
        </w:tc>
        <w:tc>
          <w:tcPr>
            <w:tcW w:w="1440" w:type="dxa"/>
            <w:vMerge/>
          </w:tcPr>
          <w:p w14:paraId="36635C3B" w14:textId="77777777" w:rsidR="001E0571" w:rsidRPr="007F4E00" w:rsidRDefault="001E0571" w:rsidP="006D6C99">
            <w:pPr>
              <w:rPr>
                <w:sz w:val="20"/>
              </w:rPr>
            </w:pPr>
          </w:p>
        </w:tc>
        <w:tc>
          <w:tcPr>
            <w:tcW w:w="3330" w:type="dxa"/>
          </w:tcPr>
          <w:p w14:paraId="1CD60AFE" w14:textId="5BC4B91E" w:rsidR="001E0571" w:rsidRPr="007F4E00" w:rsidRDefault="002829A9" w:rsidP="006D6C99">
            <w:pPr>
              <w:jc w:val="center"/>
              <w:rPr>
                <w:sz w:val="20"/>
              </w:rPr>
            </w:pPr>
            <w:r>
              <w:rPr>
                <w:noProof/>
                <w:sz w:val="20"/>
                <w:lang w:val="en-US" w:eastAsia="en-US"/>
              </w:rPr>
              <w:drawing>
                <wp:anchor distT="0" distB="0" distL="114300" distR="114300" simplePos="0" relativeHeight="251664384" behindDoc="1" locked="0" layoutInCell="1" allowOverlap="1" wp14:anchorId="00A968B0" wp14:editId="1CB9BB57">
                  <wp:simplePos x="0" y="0"/>
                  <wp:positionH relativeFrom="column">
                    <wp:posOffset>-175260</wp:posOffset>
                  </wp:positionH>
                  <wp:positionV relativeFrom="paragraph">
                    <wp:posOffset>123825</wp:posOffset>
                  </wp:positionV>
                  <wp:extent cx="2276475" cy="1124585"/>
                  <wp:effectExtent l="0" t="0" r="9525" b="0"/>
                  <wp:wrapNone/>
                  <wp:docPr id="52" name="Picture 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rotWithShape="1">
                          <a:blip r:embed="rId46" cstate="print">
                            <a:extLst>
                              <a:ext uri="{28A0092B-C50C-407E-A947-70E740481C1C}">
                                <a14:useLocalDpi xmlns:a14="http://schemas.microsoft.com/office/drawing/2010/main" val="0"/>
                              </a:ext>
                            </a:extLst>
                          </a:blip>
                          <a:srcRect r="7496"/>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5A7077A8" w14:textId="77777777" w:rsidR="001E0571" w:rsidRPr="007F4E00" w:rsidRDefault="001E0571" w:rsidP="006D6C99">
            <w:pPr>
              <w:jc w:val="center"/>
              <w:rPr>
                <w:sz w:val="20"/>
              </w:rPr>
            </w:pPr>
            <w:r>
              <w:rPr>
                <w:noProof/>
                <w:sz w:val="20"/>
                <w:lang w:val="en-US" w:eastAsia="en-US"/>
              </w:rPr>
              <w:drawing>
                <wp:anchor distT="0" distB="0" distL="114300" distR="114300" simplePos="0" relativeHeight="251665408" behindDoc="1" locked="0" layoutInCell="1" allowOverlap="1" wp14:anchorId="04C1FC7B" wp14:editId="20FFBEA5">
                  <wp:simplePos x="0" y="0"/>
                  <wp:positionH relativeFrom="column">
                    <wp:posOffset>-13970</wp:posOffset>
                  </wp:positionH>
                  <wp:positionV relativeFrom="paragraph">
                    <wp:posOffset>-1270</wp:posOffset>
                  </wp:positionV>
                  <wp:extent cx="2148840" cy="1115060"/>
                  <wp:effectExtent l="0" t="0" r="0" b="2540"/>
                  <wp:wrapNone/>
                  <wp:docPr id="45" name="Picture 4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 histogram&#10;&#10;Description automatically generated"/>
                          <pic:cNvPicPr/>
                        </pic:nvPicPr>
                        <pic:blipFill rotWithShape="1">
                          <a:blip r:embed="rId47" cstate="print">
                            <a:extLst>
                              <a:ext uri="{28A0092B-C50C-407E-A947-70E740481C1C}">
                                <a14:useLocalDpi xmlns:a14="http://schemas.microsoft.com/office/drawing/2010/main" val="0"/>
                              </a:ext>
                            </a:extLst>
                          </a:blip>
                          <a:srcRect r="12813"/>
                          <a:stretch/>
                        </pic:blipFill>
                        <pic:spPr bwMode="auto">
                          <a:xfrm>
                            <a:off x="0" y="0"/>
                            <a:ext cx="2148840"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E0571" w14:paraId="06DEC6F5" w14:textId="77777777" w:rsidTr="006D6C99">
        <w:trPr>
          <w:trHeight w:hRule="exact" w:val="1872"/>
        </w:trPr>
        <w:tc>
          <w:tcPr>
            <w:tcW w:w="1075" w:type="dxa"/>
            <w:vMerge/>
            <w:vAlign w:val="center"/>
          </w:tcPr>
          <w:p w14:paraId="71300C7D" w14:textId="77777777" w:rsidR="001E0571" w:rsidRPr="007F4E00" w:rsidRDefault="001E0571" w:rsidP="006D6C99">
            <w:pPr>
              <w:jc w:val="center"/>
              <w:rPr>
                <w:sz w:val="20"/>
              </w:rPr>
            </w:pPr>
          </w:p>
        </w:tc>
        <w:tc>
          <w:tcPr>
            <w:tcW w:w="1440" w:type="dxa"/>
            <w:vMerge/>
          </w:tcPr>
          <w:p w14:paraId="5B5C18CF" w14:textId="77777777" w:rsidR="001E0571" w:rsidRPr="007F4E00" w:rsidRDefault="001E0571" w:rsidP="006D6C99">
            <w:pPr>
              <w:rPr>
                <w:sz w:val="20"/>
              </w:rPr>
            </w:pPr>
          </w:p>
        </w:tc>
        <w:tc>
          <w:tcPr>
            <w:tcW w:w="3330" w:type="dxa"/>
          </w:tcPr>
          <w:p w14:paraId="7730B1B6" w14:textId="0D45F099" w:rsidR="001E0571" w:rsidRPr="007F4E00" w:rsidRDefault="002829A9" w:rsidP="006D6C99">
            <w:pPr>
              <w:jc w:val="center"/>
              <w:rPr>
                <w:sz w:val="20"/>
              </w:rPr>
            </w:pPr>
            <w:r>
              <w:rPr>
                <w:noProof/>
                <w:sz w:val="20"/>
                <w:lang w:val="en-US" w:eastAsia="en-US"/>
              </w:rPr>
              <w:drawing>
                <wp:anchor distT="0" distB="0" distL="114300" distR="114300" simplePos="0" relativeHeight="251666432" behindDoc="1" locked="0" layoutInCell="1" allowOverlap="1" wp14:anchorId="739DA6AB" wp14:editId="6686C270">
                  <wp:simplePos x="0" y="0"/>
                  <wp:positionH relativeFrom="column">
                    <wp:posOffset>-179070</wp:posOffset>
                  </wp:positionH>
                  <wp:positionV relativeFrom="paragraph">
                    <wp:posOffset>109855</wp:posOffset>
                  </wp:positionV>
                  <wp:extent cx="2276475" cy="1115060"/>
                  <wp:effectExtent l="0" t="0" r="0" b="2540"/>
                  <wp:wrapNone/>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bar chart&#10;&#10;Description automatically generated"/>
                          <pic:cNvPicPr/>
                        </pic:nvPicPr>
                        <pic:blipFill rotWithShape="1">
                          <a:blip r:embed="rId48" cstate="print">
                            <a:extLst>
                              <a:ext uri="{28A0092B-C50C-407E-A947-70E740481C1C}">
                                <a14:useLocalDpi xmlns:a14="http://schemas.microsoft.com/office/drawing/2010/main" val="0"/>
                              </a:ext>
                            </a:extLst>
                          </a:blip>
                          <a:srcRect r="7502"/>
                          <a:stretch/>
                        </pic:blipFill>
                        <pic:spPr bwMode="auto">
                          <a:xfrm>
                            <a:off x="0" y="0"/>
                            <a:ext cx="227647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221E7E44" w14:textId="77777777" w:rsidR="001E0571" w:rsidRPr="007F4E00" w:rsidRDefault="001E0571" w:rsidP="006D6C99">
            <w:pPr>
              <w:jc w:val="center"/>
              <w:rPr>
                <w:sz w:val="20"/>
              </w:rPr>
            </w:pPr>
            <w:r>
              <w:rPr>
                <w:noProof/>
                <w:sz w:val="20"/>
                <w:lang w:val="en-US" w:eastAsia="en-US"/>
              </w:rPr>
              <w:drawing>
                <wp:anchor distT="0" distB="0" distL="114300" distR="114300" simplePos="0" relativeHeight="251667456" behindDoc="1" locked="0" layoutInCell="1" allowOverlap="1" wp14:anchorId="0E41901E" wp14:editId="04429004">
                  <wp:simplePos x="0" y="0"/>
                  <wp:positionH relativeFrom="column">
                    <wp:posOffset>0</wp:posOffset>
                  </wp:positionH>
                  <wp:positionV relativeFrom="paragraph">
                    <wp:posOffset>20195</wp:posOffset>
                  </wp:positionV>
                  <wp:extent cx="2212848" cy="1115568"/>
                  <wp:effectExtent l="0" t="0" r="0" b="2540"/>
                  <wp:wrapNone/>
                  <wp:docPr id="484" name="Picture 48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descr="Chart, bar chart&#10;&#10;Description automatically generated"/>
                          <pic:cNvPicPr/>
                        </pic:nvPicPr>
                        <pic:blipFill rotWithShape="1">
                          <a:blip r:embed="rId49" cstate="print">
                            <a:extLst>
                              <a:ext uri="{28A0092B-C50C-407E-A947-70E740481C1C}">
                                <a14:useLocalDpi xmlns:a14="http://schemas.microsoft.com/office/drawing/2010/main" val="0"/>
                              </a:ext>
                            </a:extLst>
                          </a:blip>
                          <a:srcRect r="10235"/>
                          <a:stretch/>
                        </pic:blipFill>
                        <pic:spPr bwMode="auto">
                          <a:xfrm>
                            <a:off x="0" y="0"/>
                            <a:ext cx="2212848" cy="11155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E0571" w14:paraId="3121A5AA" w14:textId="77777777" w:rsidTr="006D6C99">
        <w:trPr>
          <w:trHeight w:hRule="exact" w:val="1872"/>
        </w:trPr>
        <w:tc>
          <w:tcPr>
            <w:tcW w:w="1075" w:type="dxa"/>
            <w:vMerge/>
            <w:vAlign w:val="center"/>
          </w:tcPr>
          <w:p w14:paraId="2B8346B9" w14:textId="77777777" w:rsidR="001E0571" w:rsidRPr="007F4E00" w:rsidRDefault="001E0571" w:rsidP="006D6C99">
            <w:pPr>
              <w:jc w:val="center"/>
              <w:rPr>
                <w:sz w:val="20"/>
              </w:rPr>
            </w:pPr>
          </w:p>
        </w:tc>
        <w:tc>
          <w:tcPr>
            <w:tcW w:w="1440" w:type="dxa"/>
            <w:vMerge/>
          </w:tcPr>
          <w:p w14:paraId="663CF701" w14:textId="77777777" w:rsidR="001E0571" w:rsidRPr="007F4E00" w:rsidRDefault="001E0571" w:rsidP="006D6C99">
            <w:pPr>
              <w:rPr>
                <w:sz w:val="20"/>
              </w:rPr>
            </w:pPr>
          </w:p>
        </w:tc>
        <w:tc>
          <w:tcPr>
            <w:tcW w:w="3330" w:type="dxa"/>
          </w:tcPr>
          <w:p w14:paraId="4BDCCC5C" w14:textId="1CC1A6BD" w:rsidR="001E0571" w:rsidRPr="00514482" w:rsidRDefault="002829A9" w:rsidP="006D6C99">
            <w:pPr>
              <w:jc w:val="center"/>
              <w:rPr>
                <w:sz w:val="20"/>
              </w:rPr>
            </w:pPr>
            <w:r>
              <w:rPr>
                <w:noProof/>
                <w:sz w:val="20"/>
                <w:lang w:val="en-US" w:eastAsia="en-US"/>
              </w:rPr>
              <w:drawing>
                <wp:anchor distT="0" distB="0" distL="114300" distR="114300" simplePos="0" relativeHeight="251668480" behindDoc="1" locked="0" layoutInCell="1" allowOverlap="1" wp14:anchorId="39506B3A" wp14:editId="1B56B828">
                  <wp:simplePos x="0" y="0"/>
                  <wp:positionH relativeFrom="column">
                    <wp:posOffset>-147955</wp:posOffset>
                  </wp:positionH>
                  <wp:positionV relativeFrom="paragraph">
                    <wp:posOffset>60325</wp:posOffset>
                  </wp:positionV>
                  <wp:extent cx="2276475" cy="1124585"/>
                  <wp:effectExtent l="0" t="0" r="0" b="5715"/>
                  <wp:wrapNone/>
                  <wp:docPr id="485" name="Picture 48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descr="Chart&#10;&#10;Description automatically generated with low confidence"/>
                          <pic:cNvPicPr/>
                        </pic:nvPicPr>
                        <pic:blipFill rotWithShape="1">
                          <a:blip r:embed="rId50" cstate="print">
                            <a:extLst>
                              <a:ext uri="{28A0092B-C50C-407E-A947-70E740481C1C}">
                                <a14:useLocalDpi xmlns:a14="http://schemas.microsoft.com/office/drawing/2010/main" val="0"/>
                              </a:ext>
                            </a:extLst>
                          </a:blip>
                          <a:srcRect r="7502"/>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71">
              <w:rPr>
                <w:noProof/>
                <w:sz w:val="20"/>
                <w:lang w:val="en-US" w:eastAsia="en-US"/>
              </w:rPr>
              <w:drawing>
                <wp:anchor distT="0" distB="0" distL="114300" distR="114300" simplePos="0" relativeHeight="251669504" behindDoc="1" locked="0" layoutInCell="1" allowOverlap="1" wp14:anchorId="089B9703" wp14:editId="53FD1259">
                  <wp:simplePos x="0" y="0"/>
                  <wp:positionH relativeFrom="column">
                    <wp:posOffset>1982470</wp:posOffset>
                  </wp:positionH>
                  <wp:positionV relativeFrom="paragraph">
                    <wp:posOffset>33530</wp:posOffset>
                  </wp:positionV>
                  <wp:extent cx="2279015" cy="1115060"/>
                  <wp:effectExtent l="0" t="0" r="0" b="2540"/>
                  <wp:wrapNone/>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pic:nvPicPr>
                        <pic:blipFill rotWithShape="1">
                          <a:blip r:embed="rId51" cstate="print">
                            <a:extLst>
                              <a:ext uri="{28A0092B-C50C-407E-A947-70E740481C1C}">
                                <a14:useLocalDpi xmlns:a14="http://schemas.microsoft.com/office/drawing/2010/main" val="0"/>
                              </a:ext>
                            </a:extLst>
                          </a:blip>
                          <a:srcRect r="7193"/>
                          <a:stretch/>
                        </pic:blipFill>
                        <pic:spPr bwMode="auto">
                          <a:xfrm>
                            <a:off x="0" y="0"/>
                            <a:ext cx="2279015" cy="11150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c>
          <w:tcPr>
            <w:tcW w:w="3515" w:type="dxa"/>
          </w:tcPr>
          <w:p w14:paraId="7098CDF2" w14:textId="77777777" w:rsidR="001E0571" w:rsidRPr="00514482" w:rsidRDefault="001E0571" w:rsidP="006D6C99">
            <w:pPr>
              <w:jc w:val="center"/>
              <w:rPr>
                <w:sz w:val="20"/>
              </w:rPr>
            </w:pPr>
          </w:p>
        </w:tc>
      </w:tr>
      <w:tr w:rsidR="001E0571" w14:paraId="27D1C76D" w14:textId="77777777" w:rsidTr="00EC4F40">
        <w:trPr>
          <w:trHeight w:hRule="exact" w:val="1963"/>
        </w:trPr>
        <w:tc>
          <w:tcPr>
            <w:tcW w:w="1075" w:type="dxa"/>
            <w:vAlign w:val="center"/>
          </w:tcPr>
          <w:p w14:paraId="72DD4232" w14:textId="77777777" w:rsidR="001E0571" w:rsidRPr="007F4E00" w:rsidRDefault="001E0571" w:rsidP="006D6C99">
            <w:pPr>
              <w:jc w:val="center"/>
              <w:rPr>
                <w:sz w:val="20"/>
              </w:rPr>
            </w:pPr>
            <w:r w:rsidRPr="007F4E00">
              <w:rPr>
                <w:sz w:val="20"/>
              </w:rPr>
              <w:t>RF Taps On</w:t>
            </w:r>
          </w:p>
        </w:tc>
        <w:tc>
          <w:tcPr>
            <w:tcW w:w="1440" w:type="dxa"/>
            <w:vAlign w:val="center"/>
          </w:tcPr>
          <w:p w14:paraId="2D417765" w14:textId="57EB538E" w:rsidR="001E0571" w:rsidRDefault="001E0571" w:rsidP="006D6C99">
            <w:pPr>
              <w:jc w:val="center"/>
              <w:rPr>
                <w:sz w:val="20"/>
              </w:rPr>
            </w:pPr>
          </w:p>
          <w:p w14:paraId="438E21A7" w14:textId="77777777" w:rsidR="001E0571" w:rsidRPr="00202154" w:rsidRDefault="001E0571" w:rsidP="006D6C99">
            <w:pPr>
              <w:jc w:val="center"/>
              <w:rPr>
                <w:sz w:val="20"/>
              </w:rPr>
            </w:pPr>
            <w:r w:rsidRPr="007F4E00">
              <w:rPr>
                <w:sz w:val="20"/>
              </w:rPr>
              <w:t xml:space="preserve">Beamforming </w:t>
            </w:r>
            <w:r>
              <w:rPr>
                <w:sz w:val="20"/>
              </w:rPr>
              <w:t>Priority</w:t>
            </w:r>
          </w:p>
          <w:p w14:paraId="3EADD3D7" w14:textId="77777777" w:rsidR="001E0571" w:rsidRPr="00202154" w:rsidRDefault="001E0571" w:rsidP="006D6C99">
            <w:pPr>
              <w:jc w:val="center"/>
              <w:rPr>
                <w:sz w:val="20"/>
              </w:rPr>
            </w:pPr>
            <w:r w:rsidRPr="007F4E00">
              <w:rPr>
                <w:sz w:val="20"/>
              </w:rPr>
              <w:t>=</w:t>
            </w:r>
          </w:p>
          <w:p w14:paraId="2DA4C695" w14:textId="77777777" w:rsidR="001E0571" w:rsidRDefault="001E0571" w:rsidP="006D6C99">
            <w:pPr>
              <w:jc w:val="center"/>
              <w:rPr>
                <w:sz w:val="20"/>
              </w:rPr>
            </w:pPr>
            <w:r w:rsidRPr="007F4E00">
              <w:rPr>
                <w:sz w:val="20"/>
              </w:rPr>
              <w:t>Interference Mitigation</w:t>
            </w:r>
            <w:r>
              <w:rPr>
                <w:sz w:val="20"/>
              </w:rPr>
              <w:t xml:space="preserve"> Priority</w:t>
            </w:r>
          </w:p>
          <w:p w14:paraId="2563160D" w14:textId="77777777" w:rsidR="001E0571" w:rsidRPr="007F4E00" w:rsidRDefault="001E0571" w:rsidP="006D6C99">
            <w:pPr>
              <w:jc w:val="center"/>
              <w:rPr>
                <w:sz w:val="20"/>
              </w:rPr>
            </w:pPr>
          </w:p>
        </w:tc>
        <w:tc>
          <w:tcPr>
            <w:tcW w:w="3330" w:type="dxa"/>
          </w:tcPr>
          <w:p w14:paraId="6551B4FB" w14:textId="79F15B9A" w:rsidR="001E0571" w:rsidRPr="007F4E00" w:rsidRDefault="00EC4F40" w:rsidP="006D6C99">
            <w:pPr>
              <w:jc w:val="center"/>
              <w:rPr>
                <w:sz w:val="20"/>
              </w:rPr>
            </w:pPr>
            <w:r>
              <w:rPr>
                <w:noProof/>
                <w:sz w:val="20"/>
                <w:lang w:val="en-US" w:eastAsia="en-US"/>
              </w:rPr>
              <w:drawing>
                <wp:anchor distT="0" distB="0" distL="114300" distR="114300" simplePos="0" relativeHeight="251670528" behindDoc="1" locked="0" layoutInCell="1" allowOverlap="1" wp14:anchorId="2EB5CC61" wp14:editId="5859B1A2">
                  <wp:simplePos x="0" y="0"/>
                  <wp:positionH relativeFrom="column">
                    <wp:posOffset>-149860</wp:posOffset>
                  </wp:positionH>
                  <wp:positionV relativeFrom="paragraph">
                    <wp:posOffset>-8890</wp:posOffset>
                  </wp:positionV>
                  <wp:extent cx="2253990" cy="1124585"/>
                  <wp:effectExtent l="0" t="0" r="0" b="5715"/>
                  <wp:wrapNone/>
                  <wp:docPr id="486" name="Picture 486"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bar chart, histogram&#10;&#10;Description automatically generated"/>
                          <pic:cNvPicPr/>
                        </pic:nvPicPr>
                        <pic:blipFill rotWithShape="1">
                          <a:blip r:embed="rId52" cstate="print">
                            <a:extLst>
                              <a:ext uri="{28A0092B-C50C-407E-A947-70E740481C1C}">
                                <a14:useLocalDpi xmlns:a14="http://schemas.microsoft.com/office/drawing/2010/main" val="0"/>
                              </a:ext>
                            </a:extLst>
                          </a:blip>
                          <a:srcRect r="5367"/>
                          <a:stretch/>
                        </pic:blipFill>
                        <pic:spPr bwMode="auto">
                          <a:xfrm>
                            <a:off x="0" y="0"/>
                            <a:ext cx="2253990"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71">
              <w:rPr>
                <w:noProof/>
                <w:sz w:val="20"/>
                <w:lang w:val="en-US" w:eastAsia="en-US"/>
              </w:rPr>
              <w:drawing>
                <wp:anchor distT="0" distB="0" distL="114300" distR="114300" simplePos="0" relativeHeight="251671552" behindDoc="1" locked="0" layoutInCell="1" allowOverlap="1" wp14:anchorId="1CA0B8DB" wp14:editId="5CE05FBB">
                  <wp:simplePos x="0" y="0"/>
                  <wp:positionH relativeFrom="column">
                    <wp:posOffset>1983230</wp:posOffset>
                  </wp:positionH>
                  <wp:positionV relativeFrom="paragraph">
                    <wp:posOffset>26670</wp:posOffset>
                  </wp:positionV>
                  <wp:extent cx="2322195" cy="1115060"/>
                  <wp:effectExtent l="0" t="0" r="1905" b="2540"/>
                  <wp:wrapNone/>
                  <wp:docPr id="487" name="Picture 4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bar chart&#10;&#10;Description automatically generated"/>
                          <pic:cNvPicPr/>
                        </pic:nvPicPr>
                        <pic:blipFill rotWithShape="1">
                          <a:blip r:embed="rId53" cstate="print">
                            <a:extLst>
                              <a:ext uri="{28A0092B-C50C-407E-A947-70E740481C1C}">
                                <a14:useLocalDpi xmlns:a14="http://schemas.microsoft.com/office/drawing/2010/main" val="0"/>
                              </a:ext>
                            </a:extLst>
                          </a:blip>
                          <a:srcRect r="5671"/>
                          <a:stretch/>
                        </pic:blipFill>
                        <pic:spPr bwMode="auto">
                          <a:xfrm>
                            <a:off x="0" y="0"/>
                            <a:ext cx="232219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0A98ED3C" w14:textId="77777777" w:rsidR="001E0571" w:rsidRPr="007F4E00" w:rsidRDefault="001E0571" w:rsidP="006D6C99">
            <w:pPr>
              <w:keepNext/>
              <w:jc w:val="center"/>
              <w:rPr>
                <w:sz w:val="20"/>
              </w:rPr>
            </w:pPr>
          </w:p>
        </w:tc>
      </w:tr>
    </w:tbl>
    <w:p w14:paraId="35DC7604" w14:textId="77777777" w:rsidR="001E0571" w:rsidRPr="00202154" w:rsidRDefault="001E0571" w:rsidP="00EC4F40">
      <w:pPr>
        <w:pStyle w:val="Caption"/>
        <w:framePr w:wrap="around" w:vAnchor="text" w:hAnchor="page" w:x="1441" w:y="10370"/>
        <w:jc w:val="center"/>
        <w:rPr>
          <w:i/>
          <w:iCs/>
          <w:sz w:val="22"/>
          <w:szCs w:val="22"/>
        </w:rPr>
      </w:pPr>
      <w:bookmarkStart w:id="39" w:name="_Ref97046047"/>
      <w:r w:rsidRPr="00202154">
        <w:rPr>
          <w:i/>
          <w:iCs/>
          <w:sz w:val="22"/>
          <w:szCs w:val="22"/>
        </w:rPr>
        <w:t xml:space="preserve">Table </w:t>
      </w:r>
      <w:r w:rsidRPr="00202154">
        <w:rPr>
          <w:i/>
          <w:iCs/>
          <w:sz w:val="22"/>
          <w:szCs w:val="22"/>
        </w:rPr>
        <w:fldChar w:fldCharType="begin"/>
      </w:r>
      <w:r w:rsidRPr="00202154">
        <w:rPr>
          <w:i/>
          <w:iCs/>
          <w:sz w:val="22"/>
          <w:szCs w:val="22"/>
        </w:rPr>
        <w:instrText xml:space="preserve"> SEQ Table \* ARABIC </w:instrText>
      </w:r>
      <w:r w:rsidRPr="00202154">
        <w:rPr>
          <w:i/>
          <w:iCs/>
          <w:sz w:val="22"/>
          <w:szCs w:val="22"/>
        </w:rPr>
        <w:fldChar w:fldCharType="separate"/>
      </w:r>
      <w:r w:rsidR="00820459">
        <w:rPr>
          <w:i/>
          <w:iCs/>
          <w:noProof/>
          <w:sz w:val="22"/>
          <w:szCs w:val="22"/>
        </w:rPr>
        <w:t>2</w:t>
      </w:r>
      <w:r w:rsidRPr="00202154">
        <w:rPr>
          <w:i/>
          <w:iCs/>
          <w:sz w:val="22"/>
          <w:szCs w:val="22"/>
        </w:rPr>
        <w:fldChar w:fldCharType="end"/>
      </w:r>
      <w:bookmarkEnd w:id="39"/>
      <w:r w:rsidRPr="00202154">
        <w:rPr>
          <w:i/>
          <w:iCs/>
          <w:sz w:val="22"/>
          <w:szCs w:val="22"/>
        </w:rPr>
        <w:t xml:space="preserve">: Shows the effect of the beamforming and interference mitigation </w:t>
      </w:r>
      <w:proofErr w:type="spellStart"/>
      <w:r w:rsidRPr="00202154">
        <w:rPr>
          <w:i/>
          <w:iCs/>
          <w:sz w:val="22"/>
          <w:szCs w:val="22"/>
        </w:rPr>
        <w:t>tradeoff</w:t>
      </w:r>
      <w:proofErr w:type="spellEnd"/>
      <w:r w:rsidRPr="00202154">
        <w:rPr>
          <w:i/>
          <w:iCs/>
          <w:sz w:val="22"/>
          <w:szCs w:val="22"/>
        </w:rPr>
        <w:t xml:space="preserve"> on the blocker channel power and adjacent channel power with RF cancellation off. With RF cancellation on, there is no trade-off.</w:t>
      </w:r>
    </w:p>
    <w:p w14:paraId="1AB22D16" w14:textId="77777777" w:rsidR="002829A9" w:rsidRDefault="002829A9" w:rsidP="001E0571">
      <w:pPr>
        <w:jc w:val="both"/>
      </w:pPr>
    </w:p>
    <w:p w14:paraId="65A853FD" w14:textId="77777777" w:rsidR="001E0571" w:rsidRDefault="001E0571" w:rsidP="001E0571">
      <w:pPr>
        <w:jc w:val="both"/>
      </w:pPr>
      <w:r>
        <w:fldChar w:fldCharType="begin"/>
      </w:r>
      <w:r>
        <w:instrText xml:space="preserve"> REF _Ref97046047 \h  \* MERGEFORMAT </w:instrText>
      </w:r>
      <w:r>
        <w:fldChar w:fldCharType="separate"/>
      </w:r>
      <w:r w:rsidRPr="00202154">
        <w:rPr>
          <w:i/>
          <w:iCs/>
        </w:rPr>
        <w:t xml:space="preserve">Table </w:t>
      </w:r>
      <w:r w:rsidRPr="00202154">
        <w:rPr>
          <w:i/>
          <w:iCs/>
          <w:noProof/>
        </w:rPr>
        <w:t>2</w:t>
      </w:r>
      <w:r>
        <w:fldChar w:fldCharType="end"/>
      </w:r>
      <w:r>
        <w:t xml:space="preserve"> shows the blocker power and ACL leakage powers at each RX and from each TX antenna respectively across different scenarios. When the RF taps are off, as we move the optimization priority from beamforming to interference mitigation, the blocker channel power decreases, but as seen before, at the cost of beamforming gain. We do not see reduction in the ACL power.</w:t>
      </w:r>
    </w:p>
    <w:p w14:paraId="05AAF744" w14:textId="77777777" w:rsidR="001E0571" w:rsidRDefault="001E0571" w:rsidP="001E0571">
      <w:pPr>
        <w:jc w:val="both"/>
      </w:pPr>
      <w:r>
        <w:t xml:space="preserve">When the RF taps are on, we see that both the blocker channel power and the adjacent channel power satisfy the target power condition, without compromising on the beamforming gain.  </w:t>
      </w:r>
    </w:p>
    <w:p w14:paraId="35DFF295" w14:textId="77777777" w:rsidR="004719EB" w:rsidRPr="00804130" w:rsidRDefault="004719EB" w:rsidP="00804130">
      <w:pPr>
        <w:spacing w:afterLines="50" w:after="120"/>
        <w:jc w:val="both"/>
        <w:rPr>
          <w:rFonts w:eastAsia="MS Mincho"/>
          <w:sz w:val="22"/>
        </w:rPr>
      </w:pPr>
    </w:p>
    <w:sectPr w:rsidR="004719EB" w:rsidRPr="00804130">
      <w:footerReference w:type="default" r:id="rId5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9EF90C" w14:textId="77777777" w:rsidR="008D244E" w:rsidRDefault="008D244E">
      <w:r>
        <w:separator/>
      </w:r>
    </w:p>
  </w:endnote>
  <w:endnote w:type="continuationSeparator" w:id="0">
    <w:p w14:paraId="68216027" w14:textId="77777777" w:rsidR="008D244E" w:rsidRDefault="008D244E">
      <w:r>
        <w:continuationSeparator/>
      </w:r>
    </w:p>
  </w:endnote>
  <w:endnote w:type="continuationNotice" w:id="1">
    <w:p w14:paraId="41EFD381" w14:textId="77777777" w:rsidR="008D244E" w:rsidRDefault="008D24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3B2A76" w:rsidRPr="00000924" w:rsidRDefault="003B2A76">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406953">
      <w:rPr>
        <w:rStyle w:val="PageNumber"/>
        <w:rFonts w:eastAsia="MS Gothic"/>
        <w:noProof/>
      </w:rPr>
      <w:t>7</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406953">
      <w:rPr>
        <w:rStyle w:val="PageNumber"/>
        <w:rFonts w:eastAsia="MS Gothic"/>
        <w:noProof/>
      </w:rPr>
      <w:t>17</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7200DA" w14:textId="77777777" w:rsidR="008D244E" w:rsidRDefault="008D244E">
      <w:r>
        <w:separator/>
      </w:r>
    </w:p>
  </w:footnote>
  <w:footnote w:type="continuationSeparator" w:id="0">
    <w:p w14:paraId="58243EF9" w14:textId="77777777" w:rsidR="008D244E" w:rsidRDefault="008D244E">
      <w:r>
        <w:continuationSeparator/>
      </w:r>
    </w:p>
  </w:footnote>
  <w:footnote w:type="continuationNotice" w:id="1">
    <w:p w14:paraId="29772660" w14:textId="77777777" w:rsidR="008D244E" w:rsidRDefault="008D244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378474B"/>
    <w:multiLevelType w:val="hybridMultilevel"/>
    <w:tmpl w:val="1E9CB724"/>
    <w:lvl w:ilvl="0" w:tplc="8FECD0B8">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nsid w:val="07D81370"/>
    <w:multiLevelType w:val="hybridMultilevel"/>
    <w:tmpl w:val="82F09FE0"/>
    <w:lvl w:ilvl="0" w:tplc="D1BA88FE">
      <w:start w:val="1"/>
      <w:numFmt w:val="low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1E1552"/>
    <w:multiLevelType w:val="hybridMultilevel"/>
    <w:tmpl w:val="06D0B644"/>
    <w:lvl w:ilvl="0" w:tplc="E072345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152268F0"/>
    <w:multiLevelType w:val="hybridMultilevel"/>
    <w:tmpl w:val="2F2CF3A4"/>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nsid w:val="235F3A11"/>
    <w:multiLevelType w:val="hybridMultilevel"/>
    <w:tmpl w:val="2F7E688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2B6C7905"/>
    <w:multiLevelType w:val="hybridMultilevel"/>
    <w:tmpl w:val="56207978"/>
    <w:lvl w:ilvl="0" w:tplc="3DECE7A6">
      <w:start w:val="1"/>
      <w:numFmt w:val="lowerLetter"/>
      <w:lvlText w:val="(%1)"/>
      <w:lvlJc w:val="left"/>
      <w:pPr>
        <w:ind w:left="1820" w:hanging="360"/>
      </w:pPr>
      <w:rPr>
        <w:rFonts w:hint="default"/>
      </w:rPr>
    </w:lvl>
    <w:lvl w:ilvl="1" w:tplc="04090019" w:tentative="1">
      <w:start w:val="1"/>
      <w:numFmt w:val="lowerLetter"/>
      <w:lvlText w:val="%2."/>
      <w:lvlJc w:val="left"/>
      <w:pPr>
        <w:ind w:left="2540" w:hanging="360"/>
      </w:pPr>
    </w:lvl>
    <w:lvl w:ilvl="2" w:tplc="0409001B" w:tentative="1">
      <w:start w:val="1"/>
      <w:numFmt w:val="lowerRoman"/>
      <w:lvlText w:val="%3."/>
      <w:lvlJc w:val="right"/>
      <w:pPr>
        <w:ind w:left="3260" w:hanging="180"/>
      </w:pPr>
    </w:lvl>
    <w:lvl w:ilvl="3" w:tplc="0409000F" w:tentative="1">
      <w:start w:val="1"/>
      <w:numFmt w:val="decimal"/>
      <w:lvlText w:val="%4."/>
      <w:lvlJc w:val="left"/>
      <w:pPr>
        <w:ind w:left="3980" w:hanging="360"/>
      </w:pPr>
    </w:lvl>
    <w:lvl w:ilvl="4" w:tplc="04090019" w:tentative="1">
      <w:start w:val="1"/>
      <w:numFmt w:val="lowerLetter"/>
      <w:lvlText w:val="%5."/>
      <w:lvlJc w:val="left"/>
      <w:pPr>
        <w:ind w:left="4700" w:hanging="360"/>
      </w:pPr>
    </w:lvl>
    <w:lvl w:ilvl="5" w:tplc="0409001B" w:tentative="1">
      <w:start w:val="1"/>
      <w:numFmt w:val="lowerRoman"/>
      <w:lvlText w:val="%6."/>
      <w:lvlJc w:val="right"/>
      <w:pPr>
        <w:ind w:left="5420" w:hanging="180"/>
      </w:pPr>
    </w:lvl>
    <w:lvl w:ilvl="6" w:tplc="0409000F" w:tentative="1">
      <w:start w:val="1"/>
      <w:numFmt w:val="decimal"/>
      <w:lvlText w:val="%7."/>
      <w:lvlJc w:val="left"/>
      <w:pPr>
        <w:ind w:left="6140" w:hanging="360"/>
      </w:pPr>
    </w:lvl>
    <w:lvl w:ilvl="7" w:tplc="04090019" w:tentative="1">
      <w:start w:val="1"/>
      <w:numFmt w:val="lowerLetter"/>
      <w:lvlText w:val="%8."/>
      <w:lvlJc w:val="left"/>
      <w:pPr>
        <w:ind w:left="6860" w:hanging="360"/>
      </w:pPr>
    </w:lvl>
    <w:lvl w:ilvl="8" w:tplc="0409001B" w:tentative="1">
      <w:start w:val="1"/>
      <w:numFmt w:val="lowerRoman"/>
      <w:lvlText w:val="%9."/>
      <w:lvlJc w:val="right"/>
      <w:pPr>
        <w:ind w:left="7580" w:hanging="180"/>
      </w:pPr>
    </w:lvl>
  </w:abstractNum>
  <w:abstractNum w:abstractNumId="14">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6">
    <w:nsid w:val="2F534545"/>
    <w:multiLevelType w:val="hybridMultilevel"/>
    <w:tmpl w:val="8F38CD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31D85D3A"/>
    <w:multiLevelType w:val="hybridMultilevel"/>
    <w:tmpl w:val="C1D46BE4"/>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nsid w:val="35FA0114"/>
    <w:multiLevelType w:val="hybridMultilevel"/>
    <w:tmpl w:val="0F3013BE"/>
    <w:lvl w:ilvl="0" w:tplc="D2A23B18">
      <w:start w:val="1"/>
      <w:numFmt w:val="decimal"/>
      <w:lvlText w:val="%1)"/>
      <w:lvlJc w:val="left"/>
      <w:pPr>
        <w:ind w:left="360" w:hanging="360"/>
      </w:pPr>
      <w:rPr>
        <w:rFonts w:asciiTheme="minorHAnsi" w:eastAsiaTheme="minorHAnsi" w:hAnsiTheme="minorHAns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nsid w:val="41EF225A"/>
    <w:multiLevelType w:val="hybridMultilevel"/>
    <w:tmpl w:val="137E246C"/>
    <w:lvl w:ilvl="0" w:tplc="01D8197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6">
    <w:nsid w:val="46DF1277"/>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8">
    <w:nsid w:val="49BD0A9C"/>
    <w:multiLevelType w:val="hybridMultilevel"/>
    <w:tmpl w:val="F95039D2"/>
    <w:lvl w:ilvl="0" w:tplc="B4CEDE9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1">
    <w:nsid w:val="514515B1"/>
    <w:multiLevelType w:val="hybridMultilevel"/>
    <w:tmpl w:val="10583CB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nsid w:val="5852786F"/>
    <w:multiLevelType w:val="hybridMultilevel"/>
    <w:tmpl w:val="E71826A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6">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nsid w:val="622D3363"/>
    <w:multiLevelType w:val="hybridMultilevel"/>
    <w:tmpl w:val="28F6C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27F7176"/>
    <w:multiLevelType w:val="hybridMultilevel"/>
    <w:tmpl w:val="B748E0C2"/>
    <w:lvl w:ilvl="0" w:tplc="0E20307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nsid w:val="63F274FD"/>
    <w:multiLevelType w:val="hybridMultilevel"/>
    <w:tmpl w:val="39C6EE42"/>
    <w:lvl w:ilvl="0" w:tplc="E904D466">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nsid w:val="662A2458"/>
    <w:multiLevelType w:val="hybridMultilevel"/>
    <w:tmpl w:val="7DF6CF58"/>
    <w:lvl w:ilvl="0" w:tplc="06FAF090">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7E821A04"/>
    <w:multiLevelType w:val="multilevel"/>
    <w:tmpl w:val="E4C4D09A"/>
    <w:lvl w:ilvl="0">
      <w:start w:val="1"/>
      <w:numFmt w:val="upperLetter"/>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40"/>
  </w:num>
  <w:num w:numId="3">
    <w:abstractNumId w:val="19"/>
  </w:num>
  <w:num w:numId="4">
    <w:abstractNumId w:val="10"/>
  </w:num>
  <w:num w:numId="5">
    <w:abstractNumId w:val="45"/>
  </w:num>
  <w:num w:numId="6">
    <w:abstractNumId w:val="33"/>
  </w:num>
  <w:num w:numId="7">
    <w:abstractNumId w:val="0"/>
    <w:lvlOverride w:ilvl="0">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7"/>
  </w:num>
  <w:num w:numId="10">
    <w:abstractNumId w:val="29"/>
  </w:num>
  <w:num w:numId="11">
    <w:abstractNumId w:val="44"/>
  </w:num>
  <w:num w:numId="12">
    <w:abstractNumId w:val="22"/>
    <w:lvlOverride w:ilvl="0">
      <w:startOverride w:val="1"/>
    </w:lvlOverride>
  </w:num>
  <w:num w:numId="13">
    <w:abstractNumId w:val="36"/>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2"/>
  </w:num>
  <w:num w:numId="17">
    <w:abstractNumId w:val="4"/>
  </w:num>
  <w:num w:numId="18">
    <w:abstractNumId w:val="43"/>
  </w:num>
  <w:num w:numId="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lvlOverride w:ilvl="0">
      <w:startOverride w:val="1"/>
    </w:lvlOverride>
  </w:num>
  <w:num w:numId="21">
    <w:abstractNumId w:val="24"/>
    <w:lvlOverride w:ilvl="0">
      <w:startOverride w:val="1"/>
    </w:lvlOverride>
    <w:lvlOverride w:ilvl="1"/>
    <w:lvlOverride w:ilvl="2"/>
    <w:lvlOverride w:ilvl="3"/>
    <w:lvlOverride w:ilvl="4"/>
    <w:lvlOverride w:ilvl="5"/>
    <w:lvlOverride w:ilvl="6"/>
    <w:lvlOverride w:ilvl="7"/>
    <w:lvlOverride w:ilvl="8"/>
  </w:num>
  <w:num w:numId="22">
    <w:abstractNumId w:val="17"/>
  </w:num>
  <w:num w:numId="23">
    <w:abstractNumId w:val="21"/>
  </w:num>
  <w:num w:numId="24">
    <w:abstractNumId w:val="14"/>
  </w:num>
  <w:num w:numId="25">
    <w:abstractNumId w:val="5"/>
  </w:num>
  <w:num w:numId="26">
    <w:abstractNumId w:val="9"/>
  </w:num>
  <w:num w:numId="27">
    <w:abstractNumId w:val="12"/>
  </w:num>
  <w:num w:numId="28">
    <w:abstractNumId w:val="35"/>
  </w:num>
  <w:num w:numId="29">
    <w:abstractNumId w:val="23"/>
  </w:num>
  <w:num w:numId="30">
    <w:abstractNumId w:val="42"/>
  </w:num>
  <w:num w:numId="31">
    <w:abstractNumId w:val="46"/>
  </w:num>
  <w:num w:numId="32">
    <w:abstractNumId w:val="20"/>
  </w:num>
  <w:num w:numId="33">
    <w:abstractNumId w:val="31"/>
  </w:num>
  <w:num w:numId="34">
    <w:abstractNumId w:val="18"/>
  </w:num>
  <w:num w:numId="35">
    <w:abstractNumId w:val="8"/>
  </w:num>
  <w:num w:numId="36">
    <w:abstractNumId w:val="3"/>
  </w:num>
  <w:num w:numId="37">
    <w:abstractNumId w:val="28"/>
  </w:num>
  <w:num w:numId="38">
    <w:abstractNumId w:val="39"/>
  </w:num>
  <w:num w:numId="39">
    <w:abstractNumId w:val="38"/>
  </w:num>
  <w:num w:numId="40">
    <w:abstractNumId w:val="7"/>
  </w:num>
  <w:num w:numId="41">
    <w:abstractNumId w:val="41"/>
  </w:num>
  <w:num w:numId="42">
    <w:abstractNumId w:val="13"/>
  </w:num>
  <w:num w:numId="43">
    <w:abstractNumId w:val="16"/>
  </w:num>
  <w:num w:numId="44">
    <w:abstractNumId w:val="6"/>
  </w:num>
  <w:num w:numId="45">
    <w:abstractNumId w:val="34"/>
  </w:num>
  <w:num w:numId="46">
    <w:abstractNumId w:val="11"/>
  </w:num>
  <w:num w:numId="47">
    <w:abstractNumId w:val="37"/>
  </w:num>
  <w:num w:numId="48">
    <w:abstractNumId w:val="2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30115"/>
    <w:rsid w:val="0003016F"/>
    <w:rsid w:val="0003024D"/>
    <w:rsid w:val="00031738"/>
    <w:rsid w:val="000319C0"/>
    <w:rsid w:val="00031A40"/>
    <w:rsid w:val="00031A54"/>
    <w:rsid w:val="00031B8A"/>
    <w:rsid w:val="00031BC9"/>
    <w:rsid w:val="000320ED"/>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211"/>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39"/>
    <w:rsid w:val="00087F5E"/>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0A2"/>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6D4"/>
    <w:rsid w:val="0011674F"/>
    <w:rsid w:val="00116AE2"/>
    <w:rsid w:val="00116E6C"/>
    <w:rsid w:val="00116EE1"/>
    <w:rsid w:val="00116F48"/>
    <w:rsid w:val="001176A6"/>
    <w:rsid w:val="00117950"/>
    <w:rsid w:val="00117FE0"/>
    <w:rsid w:val="0012044C"/>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8D"/>
    <w:rsid w:val="00151BE5"/>
    <w:rsid w:val="00151FC5"/>
    <w:rsid w:val="00151FEC"/>
    <w:rsid w:val="0015215C"/>
    <w:rsid w:val="0015268A"/>
    <w:rsid w:val="00152705"/>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2FC2"/>
    <w:rsid w:val="00163495"/>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C9D"/>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89E"/>
    <w:rsid w:val="00194F9B"/>
    <w:rsid w:val="00195253"/>
    <w:rsid w:val="0019533E"/>
    <w:rsid w:val="00195665"/>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72C0"/>
    <w:rsid w:val="001A7B0F"/>
    <w:rsid w:val="001A7BCE"/>
    <w:rsid w:val="001B02AB"/>
    <w:rsid w:val="001B03DD"/>
    <w:rsid w:val="001B06C8"/>
    <w:rsid w:val="001B0CD6"/>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3E3"/>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2D0"/>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D6A"/>
    <w:rsid w:val="00266F8C"/>
    <w:rsid w:val="00267450"/>
    <w:rsid w:val="002678B1"/>
    <w:rsid w:val="002678B9"/>
    <w:rsid w:val="00267ECD"/>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109C"/>
    <w:rsid w:val="002C135E"/>
    <w:rsid w:val="002C168A"/>
    <w:rsid w:val="002C17F8"/>
    <w:rsid w:val="002C198B"/>
    <w:rsid w:val="002C1B42"/>
    <w:rsid w:val="002C1BF7"/>
    <w:rsid w:val="002C1E1A"/>
    <w:rsid w:val="002C1F0F"/>
    <w:rsid w:val="002C1F5B"/>
    <w:rsid w:val="002C20D4"/>
    <w:rsid w:val="002C235D"/>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B1F"/>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B2"/>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A76"/>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1F1E"/>
    <w:rsid w:val="003D2275"/>
    <w:rsid w:val="003D22E8"/>
    <w:rsid w:val="003D293C"/>
    <w:rsid w:val="003D2A06"/>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0DBD"/>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76"/>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6953"/>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8F"/>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4F34"/>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4AA"/>
    <w:rsid w:val="004D077B"/>
    <w:rsid w:val="004D0E3F"/>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961"/>
    <w:rsid w:val="00500EB0"/>
    <w:rsid w:val="00500F4A"/>
    <w:rsid w:val="0050118B"/>
    <w:rsid w:val="0050128A"/>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B01"/>
    <w:rsid w:val="0052221E"/>
    <w:rsid w:val="00522267"/>
    <w:rsid w:val="00522566"/>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1DC"/>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CA4"/>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EE4"/>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89"/>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40B"/>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317"/>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D20"/>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A2"/>
    <w:rsid w:val="006D01F3"/>
    <w:rsid w:val="006D02B9"/>
    <w:rsid w:val="006D02C5"/>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D0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370"/>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B7F4D"/>
    <w:rsid w:val="007C019D"/>
    <w:rsid w:val="007C045C"/>
    <w:rsid w:val="007C060E"/>
    <w:rsid w:val="007C0619"/>
    <w:rsid w:val="007C0976"/>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EA0"/>
    <w:rsid w:val="00801EEF"/>
    <w:rsid w:val="00801F61"/>
    <w:rsid w:val="008023E4"/>
    <w:rsid w:val="00802E8B"/>
    <w:rsid w:val="008031B6"/>
    <w:rsid w:val="008039C0"/>
    <w:rsid w:val="00804130"/>
    <w:rsid w:val="008048DF"/>
    <w:rsid w:val="0080494C"/>
    <w:rsid w:val="00804A63"/>
    <w:rsid w:val="00804B9E"/>
    <w:rsid w:val="00804DCC"/>
    <w:rsid w:val="00804E53"/>
    <w:rsid w:val="008052A1"/>
    <w:rsid w:val="00805661"/>
    <w:rsid w:val="00805700"/>
    <w:rsid w:val="008058CE"/>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555"/>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0BF"/>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4E"/>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78A"/>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3F4"/>
    <w:rsid w:val="009135C6"/>
    <w:rsid w:val="00913759"/>
    <w:rsid w:val="00913B4C"/>
    <w:rsid w:val="00913D29"/>
    <w:rsid w:val="00913DF3"/>
    <w:rsid w:val="009140D8"/>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F2"/>
    <w:rsid w:val="009467C0"/>
    <w:rsid w:val="00946B07"/>
    <w:rsid w:val="00946E80"/>
    <w:rsid w:val="00947083"/>
    <w:rsid w:val="0094749B"/>
    <w:rsid w:val="00947679"/>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29"/>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9F6"/>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F3"/>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57724"/>
    <w:rsid w:val="00A6003E"/>
    <w:rsid w:val="00A6045E"/>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4C81"/>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19E"/>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3EBF"/>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3D3C"/>
    <w:rsid w:val="00C44182"/>
    <w:rsid w:val="00C4445B"/>
    <w:rsid w:val="00C444FA"/>
    <w:rsid w:val="00C44BD1"/>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DC"/>
    <w:rsid w:val="00C61536"/>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9C3"/>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7F9"/>
    <w:rsid w:val="00CB5E7A"/>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C8C"/>
    <w:rsid w:val="00D16C8E"/>
    <w:rsid w:val="00D16CF7"/>
    <w:rsid w:val="00D1729B"/>
    <w:rsid w:val="00D172D5"/>
    <w:rsid w:val="00D1773A"/>
    <w:rsid w:val="00D17D34"/>
    <w:rsid w:val="00D17FEA"/>
    <w:rsid w:val="00D20129"/>
    <w:rsid w:val="00D201A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A6E"/>
    <w:rsid w:val="00DC1A90"/>
    <w:rsid w:val="00DC1D0F"/>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B13"/>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CC6"/>
    <w:rsid w:val="00E51DC0"/>
    <w:rsid w:val="00E52536"/>
    <w:rsid w:val="00E52805"/>
    <w:rsid w:val="00E530C3"/>
    <w:rsid w:val="00E534A9"/>
    <w:rsid w:val="00E53E4B"/>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6E67"/>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19"/>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744A"/>
    <w:rsid w:val="00F97638"/>
    <w:rsid w:val="00F97904"/>
    <w:rsid w:val="00F97B14"/>
    <w:rsid w:val="00F97F7B"/>
    <w:rsid w:val="00F97FF5"/>
    <w:rsid w:val="00FA0046"/>
    <w:rsid w:val="00FA04C6"/>
    <w:rsid w:val="00FA0577"/>
    <w:rsid w:val="00FA0972"/>
    <w:rsid w:val="00FA157D"/>
    <w:rsid w:val="00FA1692"/>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15DD"/>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uiPriority w:val="99"/>
    <w:semiHidden/>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uiPriority w:val="99"/>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semiHidden/>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2"/>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3"/>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4"/>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1">
    <w:name w:val="Unresolved Mention1"/>
    <w:basedOn w:val="DefaultParagraphFont"/>
    <w:uiPriority w:val="99"/>
    <w:semiHidden/>
    <w:unhideWhenUsed/>
    <w:rsid w:val="001E05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kumunetworks.com/wp-content/uploads/2020/04/K4051-Canceller-Product-Brief.pdf" TargetMode="Externa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F3C563-15BA-4C93-A2EC-AA7EFA8FD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5052</Words>
  <Characters>30869</Characters>
  <Application>Microsoft Office Word</Application>
  <DocSecurity>0</DocSecurity>
  <Lines>257</Lines>
  <Paragraphs>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35850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dc:description/>
  <cp:lastModifiedBy>wgoh</cp:lastModifiedBy>
  <cp:revision>6</cp:revision>
  <cp:lastPrinted>2017-08-09T04:40:00Z</cp:lastPrinted>
  <dcterms:created xsi:type="dcterms:W3CDTF">2022-08-09T18:08:00Z</dcterms:created>
  <dcterms:modified xsi:type="dcterms:W3CDTF">2022-08-09T19:13:00Z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